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D4B5" w14:textId="77777777" w:rsidR="004E411D" w:rsidRDefault="001E5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6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Priming and implicit learning: A summary for foreign language teachers</w:t>
      </w:r>
    </w:p>
    <w:p w14:paraId="09F6FE92" w14:textId="77777777" w:rsidR="004E411D" w:rsidRDefault="001E5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What is priming?</w:t>
      </w:r>
    </w:p>
    <w:p w14:paraId="6390E035" w14:textId="77777777" w:rsidR="004E411D" w:rsidRDefault="001E59B6">
      <w:pPr>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pPr>
      <w:r>
        <w:rPr>
          <w:rFonts w:ascii="Century Gothic" w:eastAsia="Century Gothic" w:hAnsi="Century Gothic" w:cs="Century Gothic"/>
          <w:color w:val="000000"/>
        </w:rPr>
        <w:t>Priming is our tendency to reuse (i.e., productive priming) or be more likely to expect (i.e., receptive priming) a specific language feature if we have just encountered it.</w:t>
      </w:r>
    </w:p>
    <w:p w14:paraId="47F641CC" w14:textId="376E8F03" w:rsidR="004E411D"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pPr>
      <w:r>
        <w:rPr>
          <w:rFonts w:ascii="Century Gothic" w:eastAsia="Century Gothic" w:hAnsi="Century Gothic" w:cs="Century Gothic"/>
          <w:color w:val="000000"/>
        </w:rPr>
        <w:t>Priming</w:t>
      </w:r>
      <w:r w:rsidR="00327E8E">
        <w:rPr>
          <w:rFonts w:ascii="Century Gothic" w:eastAsia="Century Gothic" w:hAnsi="Century Gothic" w:cs="Century Gothic"/>
          <w:color w:val="000000"/>
        </w:rPr>
        <w:t xml:space="preserve"> effects</w:t>
      </w:r>
      <w:r>
        <w:rPr>
          <w:rFonts w:ascii="Century Gothic" w:eastAsia="Century Gothic" w:hAnsi="Century Gothic" w:cs="Century Gothic"/>
          <w:color w:val="000000"/>
        </w:rPr>
        <w:t xml:space="preserve"> can occur for different aspects of language. Among the features that can be primed are the meaning of words (semantic priming), morphology such as verb inflections (morphological priming), and syntax (syntactic or structural priming).</w:t>
      </w:r>
    </w:p>
    <w:p w14:paraId="4D470234" w14:textId="77777777" w:rsidR="004E411D"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pPr>
      <w:r>
        <w:rPr>
          <w:rFonts w:ascii="Century Gothic" w:eastAsia="Century Gothic" w:hAnsi="Century Gothic" w:cs="Century Gothic"/>
          <w:i/>
          <w:color w:val="000000"/>
        </w:rPr>
        <w:t>Structural</w:t>
      </w:r>
      <w:r>
        <w:rPr>
          <w:rFonts w:ascii="Century Gothic" w:eastAsia="Century Gothic" w:hAnsi="Century Gothic" w:cs="Century Gothic"/>
          <w:color w:val="000000"/>
        </w:rPr>
        <w:t xml:space="preserve"> priming research usually focuses on pairs of syntactic structures that can be used interchangeably in the same situation. These studies investigate how the likelihood of using one structure (A) over the other (B) can increase following exposure to the first structure (A). One example of such a pair of features is the direct dative (e.g., </w:t>
      </w:r>
      <w:r>
        <w:rPr>
          <w:rFonts w:ascii="Century Gothic" w:eastAsia="Century Gothic" w:hAnsi="Century Gothic" w:cs="Century Gothic"/>
          <w:i/>
          <w:color w:val="000000"/>
        </w:rPr>
        <w:t>Susan gave Henry the keys</w:t>
      </w:r>
      <w:r>
        <w:rPr>
          <w:rFonts w:ascii="Century Gothic" w:eastAsia="Century Gothic" w:hAnsi="Century Gothic" w:cs="Century Gothic"/>
          <w:color w:val="000000"/>
        </w:rPr>
        <w:t>) and prepositional dative constructions (</w:t>
      </w:r>
      <w:r>
        <w:rPr>
          <w:rFonts w:ascii="Century Gothic" w:eastAsia="Century Gothic" w:hAnsi="Century Gothic" w:cs="Century Gothic"/>
          <w:i/>
          <w:color w:val="000000"/>
        </w:rPr>
        <w:t>Susan gave the keys to Henry</w:t>
      </w:r>
      <w:r>
        <w:rPr>
          <w:rFonts w:ascii="Century Gothic" w:eastAsia="Century Gothic" w:hAnsi="Century Gothic" w:cs="Century Gothic"/>
          <w:color w:val="000000"/>
        </w:rPr>
        <w:t>). Being</w:t>
      </w:r>
      <w:r>
        <w:rPr>
          <w:rFonts w:ascii="Century Gothic" w:eastAsia="Century Gothic" w:hAnsi="Century Gothic" w:cs="Century Gothic"/>
        </w:rPr>
        <w:t xml:space="preserve"> recently</w:t>
      </w:r>
      <w:r>
        <w:rPr>
          <w:rFonts w:ascii="Century Gothic" w:eastAsia="Century Gothic" w:hAnsi="Century Gothic" w:cs="Century Gothic"/>
          <w:color w:val="000000"/>
        </w:rPr>
        <w:t xml:space="preserve"> exposed to one of the two dative structures makes participants more likely to use it in subsequent production and less likely to use its competitor.</w:t>
      </w:r>
    </w:p>
    <w:p w14:paraId="382C6F97" w14:textId="77777777" w:rsidR="004E411D"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57" w:hanging="357"/>
      </w:pPr>
      <w:r>
        <w:rPr>
          <w:rFonts w:ascii="Century Gothic" w:eastAsia="Century Gothic" w:hAnsi="Century Gothic" w:cs="Century Gothic"/>
          <w:color w:val="000000"/>
        </w:rPr>
        <w:t>Structural priming has been observed in native speakers as well as second language (L2) learners (</w:t>
      </w:r>
      <w:proofErr w:type="spellStart"/>
      <w:r>
        <w:rPr>
          <w:rFonts w:ascii="Century Gothic" w:eastAsia="Century Gothic" w:hAnsi="Century Gothic" w:cs="Century Gothic"/>
          <w:color w:val="000000"/>
        </w:rPr>
        <w:t>Kaan</w:t>
      </w:r>
      <w:proofErr w:type="spellEnd"/>
      <w:r>
        <w:rPr>
          <w:rFonts w:ascii="Century Gothic" w:eastAsia="Century Gothic" w:hAnsi="Century Gothic" w:cs="Century Gothic"/>
          <w:color w:val="000000"/>
        </w:rPr>
        <w:t xml:space="preserve"> &amp; Chun, 2018). </w:t>
      </w:r>
      <w:r>
        <w:rPr>
          <w:rFonts w:ascii="Century Gothic" w:eastAsia="Century Gothic" w:hAnsi="Century Gothic" w:cs="Century Gothic"/>
          <w:i/>
          <w:color w:val="000000"/>
        </w:rPr>
        <w:t>Artificial language</w:t>
      </w:r>
      <w:r>
        <w:rPr>
          <w:rFonts w:ascii="Century Gothic" w:eastAsia="Century Gothic" w:hAnsi="Century Gothic" w:cs="Century Gothic"/>
          <w:color w:val="000000"/>
        </w:rPr>
        <w:t xml:space="preserve"> learning studies suggest that structural priming </w:t>
      </w:r>
      <w:r>
        <w:rPr>
          <w:rFonts w:ascii="Century Gothic" w:eastAsia="Century Gothic" w:hAnsi="Century Gothic" w:cs="Century Gothic"/>
          <w:i/>
          <w:color w:val="000000"/>
        </w:rPr>
        <w:t>can</w:t>
      </w:r>
      <w:r>
        <w:rPr>
          <w:rFonts w:ascii="Century Gothic" w:eastAsia="Century Gothic" w:hAnsi="Century Gothic" w:cs="Century Gothic"/>
          <w:color w:val="000000"/>
        </w:rPr>
        <w:t xml:space="preserve"> occur even at the early stages of learning a L2 (Weber et al., 2019). </w:t>
      </w:r>
    </w:p>
    <w:p w14:paraId="1BC1C082" w14:textId="77777777" w:rsidR="004E411D" w:rsidRDefault="001E5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Is priming a type of learning?</w:t>
      </w:r>
    </w:p>
    <w:p w14:paraId="73030E18" w14:textId="77777777" w:rsidR="004E411D"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57" w:hanging="357"/>
      </w:pPr>
      <w:r>
        <w:rPr>
          <w:rFonts w:ascii="Century Gothic" w:eastAsia="Century Gothic" w:hAnsi="Century Gothic" w:cs="Century Gothic"/>
          <w:color w:val="000000"/>
        </w:rPr>
        <w:t xml:space="preserve">Structural priming effects are normally observed in the very short term (i.e., within seconds or minutes of initial exposure), but there is some evidence </w:t>
      </w:r>
      <w:r>
        <w:rPr>
          <w:rFonts w:ascii="Century Gothic" w:eastAsia="Century Gothic" w:hAnsi="Century Gothic" w:cs="Century Gothic"/>
        </w:rPr>
        <w:t>that they</w:t>
      </w:r>
      <w:r>
        <w:rPr>
          <w:rFonts w:ascii="Century Gothic" w:eastAsia="Century Gothic" w:hAnsi="Century Gothic" w:cs="Century Gothic"/>
          <w:color w:val="000000"/>
        </w:rPr>
        <w:t xml:space="preserve"> can last longer. Branigan &amp; Messenger (2016) showed that 3- and 4-year-olds became more likely to use passive structures to describe a scene after being exposed to passives, and the effect was still detectable a week after exposure. </w:t>
      </w:r>
      <w:r>
        <w:rPr>
          <w:rFonts w:ascii="Century Gothic" w:eastAsia="Century Gothic" w:hAnsi="Century Gothic" w:cs="Century Gothic"/>
        </w:rPr>
        <w:t>As some priming effects have been found to last beyond the immediate term</w:t>
      </w:r>
      <w:r>
        <w:rPr>
          <w:rFonts w:ascii="Century Gothic" w:eastAsia="Century Gothic" w:hAnsi="Century Gothic" w:cs="Century Gothic"/>
          <w:color w:val="000000"/>
        </w:rPr>
        <w:t xml:space="preserve">, it has been suggested that structural priming could constitute a form of </w:t>
      </w:r>
      <w:r>
        <w:rPr>
          <w:rFonts w:ascii="Century Gothic" w:eastAsia="Century Gothic" w:hAnsi="Century Gothic" w:cs="Century Gothic"/>
          <w:i/>
          <w:color w:val="000000"/>
        </w:rPr>
        <w:t>implicit learning</w:t>
      </w:r>
      <w:r>
        <w:rPr>
          <w:rFonts w:ascii="Century Gothic" w:eastAsia="Century Gothic" w:hAnsi="Century Gothic" w:cs="Century Gothic"/>
          <w:color w:val="000000"/>
        </w:rPr>
        <w:t xml:space="preserve"> (Chang et al., 2006). However, there are limitations to consider when thinking about the relevance of priming to language </w:t>
      </w:r>
      <w:r>
        <w:rPr>
          <w:rFonts w:ascii="Century Gothic" w:eastAsia="Century Gothic" w:hAnsi="Century Gothic" w:cs="Century Gothic"/>
          <w:i/>
          <w:color w:val="000000"/>
        </w:rPr>
        <w:t>teaching</w:t>
      </w:r>
      <w:r>
        <w:rPr>
          <w:rFonts w:ascii="Century Gothic" w:eastAsia="Century Gothic" w:hAnsi="Century Gothic" w:cs="Century Gothic"/>
          <w:color w:val="000000"/>
        </w:rPr>
        <w:t>:</w:t>
      </w:r>
    </w:p>
    <w:p w14:paraId="5740AAE0" w14:textId="77777777" w:rsidR="004E411D" w:rsidRDefault="001E59B6" w:rsidP="009B595F">
      <w:pPr>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ind w:left="357" w:hanging="357"/>
      </w:pPr>
      <w:r>
        <w:rPr>
          <w:rFonts w:ascii="Century Gothic" w:eastAsia="Century Gothic" w:hAnsi="Century Gothic" w:cs="Century Gothic"/>
          <w:b/>
          <w:color w:val="000000"/>
        </w:rPr>
        <w:t>Priming effects are not consistently observed in L2 learners</w:t>
      </w:r>
    </w:p>
    <w:p w14:paraId="66E82C76" w14:textId="77777777" w:rsidR="004E411D"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pPr>
      <w:r>
        <w:rPr>
          <w:rFonts w:ascii="Century Gothic" w:eastAsia="Century Gothic" w:hAnsi="Century Gothic" w:cs="Century Gothic"/>
          <w:color w:val="000000"/>
        </w:rPr>
        <w:t xml:space="preserve">First, L2 priming effects vary a great deal, and are not observed consistently across </w:t>
      </w:r>
      <w:r>
        <w:rPr>
          <w:rFonts w:ascii="Century Gothic" w:eastAsia="Century Gothic" w:hAnsi="Century Gothic" w:cs="Century Gothic"/>
        </w:rPr>
        <w:t>different linguistic features</w:t>
      </w:r>
      <w:r>
        <w:rPr>
          <w:rFonts w:ascii="Century Gothic" w:eastAsia="Century Gothic" w:hAnsi="Century Gothic" w:cs="Century Gothic"/>
          <w:color w:val="000000"/>
        </w:rPr>
        <w:t xml:space="preserve">. </w:t>
      </w:r>
      <w:r>
        <w:rPr>
          <w:rFonts w:ascii="Century Gothic" w:eastAsia="Century Gothic" w:hAnsi="Century Gothic" w:cs="Century Gothic"/>
        </w:rPr>
        <w:t xml:space="preserve">Priming effects can vary depending on characteristics </w:t>
      </w:r>
      <w:r>
        <w:rPr>
          <w:rFonts w:ascii="Century Gothic" w:eastAsia="Century Gothic" w:hAnsi="Century Gothic" w:cs="Century Gothic"/>
          <w:color w:val="000000"/>
        </w:rPr>
        <w:t xml:space="preserve">such as the frequency of the features and </w:t>
      </w:r>
      <w:r>
        <w:rPr>
          <w:rFonts w:ascii="Century Gothic" w:eastAsia="Century Gothic" w:hAnsi="Century Gothic" w:cs="Century Gothic"/>
        </w:rPr>
        <w:t xml:space="preserve">whether they are similar in </w:t>
      </w:r>
      <w:r>
        <w:rPr>
          <w:rFonts w:ascii="Century Gothic" w:eastAsia="Century Gothic" w:hAnsi="Century Gothic" w:cs="Century Gothic"/>
          <w:color w:val="000000"/>
        </w:rPr>
        <w:t xml:space="preserve">the learners’ first (native) language (L1). </w:t>
      </w:r>
    </w:p>
    <w:p w14:paraId="73FEA9F1" w14:textId="2C0B69F2" w:rsidR="004E411D" w:rsidRPr="00966D7E" w:rsidRDefault="001E59B6">
      <w:pPr>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57" w:hanging="357"/>
        <w:rPr>
          <w:shd w:val="clear" w:color="auto" w:fill="D9EAD3"/>
        </w:rPr>
      </w:pPr>
      <w:r w:rsidRPr="00966D7E">
        <w:rPr>
          <w:rFonts w:ascii="Century Gothic" w:eastAsia="Century Gothic" w:hAnsi="Century Gothic" w:cs="Century Gothic"/>
          <w:color w:val="000000"/>
        </w:rPr>
        <w:t>For example,</w:t>
      </w:r>
      <w:r w:rsidRPr="00966D7E">
        <w:rPr>
          <w:rFonts w:ascii="Century Gothic" w:eastAsia="Century Gothic" w:hAnsi="Century Gothic" w:cs="Century Gothic"/>
        </w:rPr>
        <w:t xml:space="preserve"> Weber et al. (2019) found priming effects only for the structures that were also found in the learners’ L1. Another</w:t>
      </w:r>
      <w:r w:rsidRPr="00966D7E">
        <w:rPr>
          <w:rFonts w:ascii="Century Gothic" w:eastAsia="Century Gothic" w:hAnsi="Century Gothic" w:cs="Century Gothic"/>
          <w:b/>
        </w:rPr>
        <w:t xml:space="preserve"> </w:t>
      </w:r>
      <w:r w:rsidRPr="00966D7E">
        <w:rPr>
          <w:rFonts w:ascii="Century Gothic" w:eastAsia="Century Gothic" w:hAnsi="Century Gothic" w:cs="Century Gothic"/>
          <w:color w:val="000000"/>
        </w:rPr>
        <w:t xml:space="preserve">study </w:t>
      </w:r>
      <w:r w:rsidRPr="00966D7E">
        <w:rPr>
          <w:rFonts w:ascii="Century Gothic" w:eastAsia="Century Gothic" w:hAnsi="Century Gothic" w:cs="Century Gothic"/>
        </w:rPr>
        <w:t xml:space="preserve">(Jackson and </w:t>
      </w:r>
      <w:proofErr w:type="spellStart"/>
      <w:r w:rsidRPr="00966D7E">
        <w:rPr>
          <w:rFonts w:ascii="Century Gothic" w:eastAsia="Century Gothic" w:hAnsi="Century Gothic" w:cs="Century Gothic"/>
        </w:rPr>
        <w:t>Ruf</w:t>
      </w:r>
      <w:proofErr w:type="spellEnd"/>
      <w:r w:rsidRPr="00966D7E">
        <w:rPr>
          <w:rFonts w:ascii="Century Gothic" w:eastAsia="Century Gothic" w:hAnsi="Century Gothic" w:cs="Century Gothic"/>
        </w:rPr>
        <w:t xml:space="preserve">, 2017) </w:t>
      </w:r>
      <w:r w:rsidRPr="00966D7E">
        <w:rPr>
          <w:rFonts w:ascii="Century Gothic" w:eastAsia="Century Gothic" w:hAnsi="Century Gothic" w:cs="Century Gothic"/>
          <w:color w:val="000000"/>
        </w:rPr>
        <w:t>compar</w:t>
      </w:r>
      <w:r w:rsidRPr="00966D7E">
        <w:rPr>
          <w:rFonts w:ascii="Century Gothic" w:eastAsia="Century Gothic" w:hAnsi="Century Gothic" w:cs="Century Gothic"/>
        </w:rPr>
        <w:t>ed</w:t>
      </w:r>
      <w:r w:rsidRPr="00966D7E">
        <w:rPr>
          <w:rFonts w:ascii="Century Gothic" w:eastAsia="Century Gothic" w:hAnsi="Century Gothic" w:cs="Century Gothic"/>
          <w:color w:val="000000"/>
        </w:rPr>
        <w:t xml:space="preserve"> the priming of two different types of f</w:t>
      </w:r>
      <w:r w:rsidRPr="00966D7E">
        <w:rPr>
          <w:rFonts w:ascii="Century Gothic" w:eastAsia="Century Gothic" w:hAnsi="Century Gothic" w:cs="Century Gothic"/>
        </w:rPr>
        <w:t xml:space="preserve">ronted adverbial </w:t>
      </w:r>
      <w:r w:rsidRPr="00966D7E">
        <w:rPr>
          <w:rFonts w:ascii="Century Gothic" w:eastAsia="Century Gothic" w:hAnsi="Century Gothic" w:cs="Century Gothic"/>
          <w:color w:val="000000"/>
        </w:rPr>
        <w:t>amon</w:t>
      </w:r>
      <w:r w:rsidRPr="00966D7E">
        <w:rPr>
          <w:rFonts w:ascii="Century Gothic" w:eastAsia="Century Gothic" w:hAnsi="Century Gothic" w:cs="Century Gothic"/>
        </w:rPr>
        <w:t>g intermediate English L1–German L2</w:t>
      </w:r>
      <w:r w:rsidRPr="00966D7E">
        <w:rPr>
          <w:rFonts w:ascii="Century Gothic" w:eastAsia="Century Gothic" w:hAnsi="Century Gothic" w:cs="Century Gothic"/>
          <w:color w:val="000000"/>
        </w:rPr>
        <w:t xml:space="preserve"> learners</w:t>
      </w:r>
      <w:r w:rsidRPr="00966D7E">
        <w:rPr>
          <w:rFonts w:ascii="Century Gothic" w:eastAsia="Century Gothic" w:hAnsi="Century Gothic" w:cs="Century Gothic"/>
        </w:rPr>
        <w:t>. Priming effects lasted longer for the adverbial that is more frequent in English (the temporal adverbial).</w:t>
      </w:r>
      <w:r w:rsidRPr="00966D7E">
        <w:rPr>
          <w:rFonts w:ascii="Century Gothic" w:eastAsia="Century Gothic" w:hAnsi="Century Gothic" w:cs="Century Gothic"/>
          <w:color w:val="000000"/>
        </w:rPr>
        <w:t xml:space="preserve"> </w:t>
      </w:r>
      <w:r w:rsidRPr="00966D7E">
        <w:rPr>
          <w:rFonts w:ascii="Century Gothic" w:eastAsia="Century Gothic" w:hAnsi="Century Gothic" w:cs="Century Gothic"/>
        </w:rPr>
        <w:t>So,</w:t>
      </w:r>
      <w:r w:rsidRPr="00966D7E">
        <w:rPr>
          <w:rFonts w:ascii="Century Gothic" w:eastAsia="Century Gothic" w:hAnsi="Century Gothic" w:cs="Century Gothic"/>
          <w:color w:val="000000"/>
        </w:rPr>
        <w:t xml:space="preserve"> </w:t>
      </w:r>
      <w:r w:rsidRPr="00966D7E">
        <w:rPr>
          <w:rFonts w:ascii="Century Gothic" w:eastAsia="Century Gothic" w:hAnsi="Century Gothic" w:cs="Century Gothic"/>
        </w:rPr>
        <w:t xml:space="preserve">being exposed to </w:t>
      </w:r>
      <w:r w:rsidRPr="00966D7E">
        <w:rPr>
          <w:rFonts w:ascii="Century Gothic" w:eastAsia="Century Gothic" w:hAnsi="Century Gothic" w:cs="Century Gothic"/>
          <w:color w:val="000000"/>
        </w:rPr>
        <w:t xml:space="preserve">temporal fronted adverbial phrases (e.g., </w:t>
      </w:r>
      <w:proofErr w:type="spellStart"/>
      <w:r w:rsidRPr="00966D7E">
        <w:rPr>
          <w:rFonts w:ascii="Century Gothic" w:eastAsia="Century Gothic" w:hAnsi="Century Gothic" w:cs="Century Gothic"/>
          <w:i/>
          <w:color w:val="000000"/>
        </w:rPr>
        <w:t>Im</w:t>
      </w:r>
      <w:proofErr w:type="spellEnd"/>
      <w:r w:rsidRPr="00966D7E">
        <w:rPr>
          <w:rFonts w:ascii="Century Gothic" w:eastAsia="Century Gothic" w:hAnsi="Century Gothic" w:cs="Century Gothic"/>
          <w:i/>
          <w:color w:val="000000"/>
        </w:rPr>
        <w:t xml:space="preserve"> Winter </w:t>
      </w:r>
      <w:proofErr w:type="spellStart"/>
      <w:r w:rsidRPr="00966D7E">
        <w:rPr>
          <w:rFonts w:ascii="Century Gothic" w:eastAsia="Century Gothic" w:hAnsi="Century Gothic" w:cs="Century Gothic"/>
          <w:i/>
          <w:color w:val="000000"/>
        </w:rPr>
        <w:t>trägt</w:t>
      </w:r>
      <w:proofErr w:type="spellEnd"/>
      <w:r w:rsidRPr="00966D7E">
        <w:rPr>
          <w:rFonts w:ascii="Century Gothic" w:eastAsia="Century Gothic" w:hAnsi="Century Gothic" w:cs="Century Gothic"/>
          <w:i/>
          <w:color w:val="000000"/>
        </w:rPr>
        <w:t xml:space="preserve"> Paul </w:t>
      </w:r>
      <w:proofErr w:type="spellStart"/>
      <w:r w:rsidRPr="00966D7E">
        <w:rPr>
          <w:rFonts w:ascii="Century Gothic" w:eastAsia="Century Gothic" w:hAnsi="Century Gothic" w:cs="Century Gothic"/>
          <w:i/>
          <w:color w:val="000000"/>
        </w:rPr>
        <w:t>eine</w:t>
      </w:r>
      <w:proofErr w:type="spellEnd"/>
      <w:r w:rsidRPr="00966D7E">
        <w:rPr>
          <w:rFonts w:ascii="Century Gothic" w:eastAsia="Century Gothic" w:hAnsi="Century Gothic" w:cs="Century Gothic"/>
          <w:i/>
          <w:color w:val="000000"/>
        </w:rPr>
        <w:t xml:space="preserve"> </w:t>
      </w:r>
      <w:proofErr w:type="spellStart"/>
      <w:r w:rsidRPr="00966D7E">
        <w:rPr>
          <w:rFonts w:ascii="Century Gothic" w:eastAsia="Century Gothic" w:hAnsi="Century Gothic" w:cs="Century Gothic"/>
          <w:i/>
          <w:color w:val="000000"/>
        </w:rPr>
        <w:t>Jacke</w:t>
      </w:r>
      <w:proofErr w:type="spellEnd"/>
      <w:r w:rsidRPr="00966D7E">
        <w:rPr>
          <w:rFonts w:ascii="Century Gothic" w:eastAsia="Century Gothic" w:hAnsi="Century Gothic" w:cs="Century Gothic"/>
          <w:color w:val="000000"/>
        </w:rPr>
        <w:t>; “In winter, Paul wears a jacket”)</w:t>
      </w:r>
      <w:r w:rsidRPr="00966D7E">
        <w:rPr>
          <w:rFonts w:ascii="Century Gothic" w:eastAsia="Century Gothic" w:hAnsi="Century Gothic" w:cs="Century Gothic"/>
        </w:rPr>
        <w:t xml:space="preserve"> led to </w:t>
      </w:r>
      <w:r w:rsidRPr="00966D7E">
        <w:rPr>
          <w:rFonts w:ascii="Century Gothic" w:eastAsia="Century Gothic" w:hAnsi="Century Gothic" w:cs="Century Gothic"/>
          <w:color w:val="000000"/>
        </w:rPr>
        <w:t xml:space="preserve">priming effects both immediately after exposure </w:t>
      </w:r>
      <w:r w:rsidRPr="00966D7E">
        <w:rPr>
          <w:rFonts w:ascii="Century Gothic" w:eastAsia="Century Gothic" w:hAnsi="Century Gothic" w:cs="Century Gothic"/>
          <w:i/>
          <w:color w:val="000000"/>
        </w:rPr>
        <w:t>and</w:t>
      </w:r>
      <w:r w:rsidRPr="00966D7E">
        <w:rPr>
          <w:rFonts w:ascii="Century Gothic" w:eastAsia="Century Gothic" w:hAnsi="Century Gothic" w:cs="Century Gothic"/>
          <w:color w:val="000000"/>
        </w:rPr>
        <w:t xml:space="preserve"> in a sub</w:t>
      </w:r>
      <w:r w:rsidRPr="00966D7E">
        <w:rPr>
          <w:rFonts w:ascii="Century Gothic" w:eastAsia="Century Gothic" w:hAnsi="Century Gothic" w:cs="Century Gothic"/>
        </w:rPr>
        <w:t>sequent</w:t>
      </w:r>
      <w:r w:rsidRPr="00966D7E">
        <w:rPr>
          <w:rFonts w:ascii="Century Gothic" w:eastAsia="Century Gothic" w:hAnsi="Century Gothic" w:cs="Century Gothic"/>
          <w:color w:val="000000"/>
        </w:rPr>
        <w:t xml:space="preserve"> </w:t>
      </w:r>
      <w:r w:rsidRPr="00966D7E">
        <w:rPr>
          <w:rFonts w:ascii="Century Gothic" w:eastAsia="Century Gothic" w:hAnsi="Century Gothic" w:cs="Century Gothic"/>
        </w:rPr>
        <w:t xml:space="preserve">test </w:t>
      </w:r>
      <w:r w:rsidRPr="00966D7E">
        <w:rPr>
          <w:rFonts w:ascii="Century Gothic" w:eastAsia="Century Gothic" w:hAnsi="Century Gothic" w:cs="Century Gothic"/>
          <w:color w:val="000000"/>
        </w:rPr>
        <w:t>on th</w:t>
      </w:r>
      <w:r w:rsidRPr="00966D7E">
        <w:rPr>
          <w:rFonts w:ascii="Century Gothic" w:eastAsia="Century Gothic" w:hAnsi="Century Gothic" w:cs="Century Gothic"/>
        </w:rPr>
        <w:t>e same day</w:t>
      </w:r>
      <w:r w:rsidRPr="00966D7E">
        <w:rPr>
          <w:rFonts w:ascii="Century Gothic" w:eastAsia="Century Gothic" w:hAnsi="Century Gothic" w:cs="Century Gothic"/>
          <w:color w:val="000000"/>
        </w:rPr>
        <w:t>.</w:t>
      </w:r>
      <w:r w:rsidRPr="00966D7E">
        <w:rPr>
          <w:rFonts w:ascii="Century Gothic" w:eastAsia="Century Gothic" w:hAnsi="Century Gothic" w:cs="Century Gothic"/>
        </w:rPr>
        <w:t xml:space="preserve"> By contrast, the less frequent </w:t>
      </w:r>
      <w:r w:rsidRPr="00966D7E">
        <w:rPr>
          <w:rFonts w:ascii="Century Gothic" w:eastAsia="Century Gothic" w:hAnsi="Century Gothic" w:cs="Century Gothic"/>
          <w:i/>
          <w:color w:val="000000"/>
        </w:rPr>
        <w:t>locative</w:t>
      </w:r>
      <w:r w:rsidRPr="00966D7E">
        <w:rPr>
          <w:rFonts w:ascii="Century Gothic" w:eastAsia="Century Gothic" w:hAnsi="Century Gothic" w:cs="Century Gothic"/>
          <w:color w:val="000000"/>
        </w:rPr>
        <w:t xml:space="preserve"> fronted adverbial phrases (e.g., </w:t>
      </w:r>
      <w:r w:rsidRPr="00966D7E">
        <w:rPr>
          <w:rFonts w:ascii="Century Gothic" w:eastAsia="Century Gothic" w:hAnsi="Century Gothic" w:cs="Century Gothic"/>
          <w:i/>
          <w:color w:val="000000"/>
        </w:rPr>
        <w:t xml:space="preserve">Auf </w:t>
      </w:r>
      <w:proofErr w:type="spellStart"/>
      <w:r w:rsidRPr="00966D7E">
        <w:rPr>
          <w:rFonts w:ascii="Century Gothic" w:eastAsia="Century Gothic" w:hAnsi="Century Gothic" w:cs="Century Gothic"/>
          <w:i/>
          <w:color w:val="000000"/>
        </w:rPr>
        <w:t>dem</w:t>
      </w:r>
      <w:proofErr w:type="spellEnd"/>
      <w:r w:rsidRPr="00966D7E">
        <w:rPr>
          <w:rFonts w:ascii="Century Gothic" w:eastAsia="Century Gothic" w:hAnsi="Century Gothic" w:cs="Century Gothic"/>
          <w:i/>
          <w:color w:val="000000"/>
        </w:rPr>
        <w:t xml:space="preserve"> Berg </w:t>
      </w:r>
      <w:proofErr w:type="spellStart"/>
      <w:r w:rsidRPr="00966D7E">
        <w:rPr>
          <w:rFonts w:ascii="Century Gothic" w:eastAsia="Century Gothic" w:hAnsi="Century Gothic" w:cs="Century Gothic"/>
          <w:i/>
          <w:color w:val="000000"/>
        </w:rPr>
        <w:t>trägt</w:t>
      </w:r>
      <w:proofErr w:type="spellEnd"/>
      <w:r w:rsidRPr="00966D7E">
        <w:rPr>
          <w:rFonts w:ascii="Century Gothic" w:eastAsia="Century Gothic" w:hAnsi="Century Gothic" w:cs="Century Gothic"/>
          <w:i/>
          <w:color w:val="000000"/>
        </w:rPr>
        <w:t xml:space="preserve"> der </w:t>
      </w:r>
      <w:proofErr w:type="spellStart"/>
      <w:r w:rsidRPr="00966D7E">
        <w:rPr>
          <w:rFonts w:ascii="Century Gothic" w:eastAsia="Century Gothic" w:hAnsi="Century Gothic" w:cs="Century Gothic"/>
          <w:i/>
          <w:color w:val="000000"/>
        </w:rPr>
        <w:t>Schüler</w:t>
      </w:r>
      <w:proofErr w:type="spellEnd"/>
      <w:r w:rsidRPr="00966D7E">
        <w:rPr>
          <w:rFonts w:ascii="Century Gothic" w:eastAsia="Century Gothic" w:hAnsi="Century Gothic" w:cs="Century Gothic"/>
          <w:i/>
          <w:color w:val="000000"/>
        </w:rPr>
        <w:t xml:space="preserve"> </w:t>
      </w:r>
      <w:proofErr w:type="spellStart"/>
      <w:r w:rsidRPr="00966D7E">
        <w:rPr>
          <w:rFonts w:ascii="Century Gothic" w:eastAsia="Century Gothic" w:hAnsi="Century Gothic" w:cs="Century Gothic"/>
          <w:i/>
          <w:color w:val="000000"/>
        </w:rPr>
        <w:t>eine</w:t>
      </w:r>
      <w:proofErr w:type="spellEnd"/>
      <w:r w:rsidRPr="00966D7E">
        <w:rPr>
          <w:rFonts w:ascii="Century Gothic" w:eastAsia="Century Gothic" w:hAnsi="Century Gothic" w:cs="Century Gothic"/>
          <w:i/>
          <w:color w:val="000000"/>
        </w:rPr>
        <w:t xml:space="preserve"> </w:t>
      </w:r>
      <w:proofErr w:type="spellStart"/>
      <w:r w:rsidRPr="00966D7E">
        <w:rPr>
          <w:rFonts w:ascii="Century Gothic" w:eastAsia="Century Gothic" w:hAnsi="Century Gothic" w:cs="Century Gothic"/>
          <w:i/>
          <w:color w:val="000000"/>
        </w:rPr>
        <w:t>Jacke</w:t>
      </w:r>
      <w:proofErr w:type="spellEnd"/>
      <w:r w:rsidRPr="00966D7E">
        <w:rPr>
          <w:rFonts w:ascii="Century Gothic" w:eastAsia="Century Gothic" w:hAnsi="Century Gothic" w:cs="Century Gothic"/>
          <w:color w:val="000000"/>
        </w:rPr>
        <w:t xml:space="preserve">; “On the mountain, the pupil wears a jacket”) </w:t>
      </w:r>
      <w:r w:rsidRPr="00966D7E">
        <w:rPr>
          <w:rFonts w:ascii="Century Gothic" w:eastAsia="Century Gothic" w:hAnsi="Century Gothic" w:cs="Century Gothic"/>
        </w:rPr>
        <w:t>only elicited short-lived</w:t>
      </w:r>
      <w:r w:rsidRPr="00966D7E">
        <w:rPr>
          <w:rFonts w:ascii="Century Gothic" w:eastAsia="Century Gothic" w:hAnsi="Century Gothic" w:cs="Century Gothic"/>
          <w:color w:val="000000"/>
        </w:rPr>
        <w:t xml:space="preserve"> priming effect</w:t>
      </w:r>
      <w:r w:rsidRPr="00966D7E">
        <w:rPr>
          <w:rFonts w:ascii="Century Gothic" w:eastAsia="Century Gothic" w:hAnsi="Century Gothic" w:cs="Century Gothic"/>
        </w:rPr>
        <w:t>s</w:t>
      </w:r>
      <w:r w:rsidRPr="00966D7E">
        <w:rPr>
          <w:rFonts w:ascii="Century Gothic" w:eastAsia="Century Gothic" w:hAnsi="Century Gothic" w:cs="Century Gothic"/>
          <w:color w:val="000000"/>
        </w:rPr>
        <w:t xml:space="preserve"> immediately after </w:t>
      </w:r>
      <w:r w:rsidRPr="00966D7E">
        <w:rPr>
          <w:rFonts w:ascii="Century Gothic" w:eastAsia="Century Gothic" w:hAnsi="Century Gothic" w:cs="Century Gothic"/>
        </w:rPr>
        <w:t xml:space="preserve">exposure. </w:t>
      </w:r>
    </w:p>
    <w:p w14:paraId="6316EA3F" w14:textId="3654E069" w:rsidR="009B3B62" w:rsidRPr="009B595F" w:rsidRDefault="009B3B62" w:rsidP="009B595F">
      <w:pPr>
        <w:pStyle w:val="ListParagraph"/>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ind w:left="357" w:hanging="357"/>
        <w:contextualSpacing w:val="0"/>
      </w:pPr>
      <w:r w:rsidRPr="009B3B62">
        <w:rPr>
          <w:rFonts w:ascii="Century Gothic" w:eastAsia="Century Gothic" w:hAnsi="Century Gothic" w:cs="Century Gothic"/>
          <w:b/>
          <w:color w:val="000000"/>
        </w:rPr>
        <w:t>Prior knowledge is needed for priming to take place, and, even then, it may not happen</w:t>
      </w:r>
    </w:p>
    <w:p w14:paraId="7362F3B8" w14:textId="403FAF7C" w:rsidR="004E411D" w:rsidRDefault="001E59B6" w:rsidP="009B595F">
      <w:pPr>
        <w:pStyle w:val="ListParagraph"/>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4"/>
      </w:pPr>
      <w:r w:rsidRPr="009B595F">
        <w:rPr>
          <w:rFonts w:ascii="Century Gothic" w:eastAsia="Century Gothic" w:hAnsi="Century Gothic" w:cs="Century Gothic"/>
          <w:color w:val="000000"/>
        </w:rPr>
        <w:t xml:space="preserve">Second, priming can strengthen and fine-tune </w:t>
      </w:r>
      <w:r w:rsidRPr="009B595F">
        <w:rPr>
          <w:rFonts w:ascii="Century Gothic" w:eastAsia="Century Gothic" w:hAnsi="Century Gothic" w:cs="Century Gothic"/>
          <w:i/>
          <w:color w:val="000000"/>
        </w:rPr>
        <w:t>existing knowledge</w:t>
      </w:r>
      <w:r w:rsidR="00C620D5" w:rsidRPr="00C620D5">
        <w:rPr>
          <w:rFonts w:ascii="Century Gothic" w:eastAsia="Century Gothic" w:hAnsi="Century Gothic" w:cs="Century Gothic"/>
          <w:iCs/>
          <w:color w:val="000000"/>
        </w:rPr>
        <w:t>,</w:t>
      </w:r>
      <w:r w:rsidRPr="009B595F">
        <w:rPr>
          <w:rFonts w:ascii="Century Gothic" w:eastAsia="Century Gothic" w:hAnsi="Century Gothic" w:cs="Century Gothic"/>
          <w:i/>
          <w:color w:val="000000"/>
        </w:rPr>
        <w:t xml:space="preserve"> </w:t>
      </w:r>
      <w:r w:rsidRPr="009B595F">
        <w:rPr>
          <w:rFonts w:ascii="Century Gothic" w:eastAsia="Century Gothic" w:hAnsi="Century Gothic" w:cs="Century Gothic"/>
          <w:color w:val="000000"/>
        </w:rPr>
        <w:t>but it does not lead to the formation of new representations: for priming to occur, learners need to already have some knowledge of the feature (e.</w:t>
      </w:r>
      <w:r w:rsidRPr="009B595F">
        <w:rPr>
          <w:rFonts w:ascii="Century Gothic" w:eastAsia="Century Gothic" w:hAnsi="Century Gothic" w:cs="Century Gothic"/>
        </w:rPr>
        <w:t>g., its form and/or its meaning)</w:t>
      </w:r>
      <w:r w:rsidRPr="009B595F">
        <w:rPr>
          <w:rFonts w:ascii="Century Gothic" w:eastAsia="Century Gothic" w:hAnsi="Century Gothic" w:cs="Century Gothic"/>
          <w:color w:val="000000"/>
        </w:rPr>
        <w:t xml:space="preserve"> to be primed.</w:t>
      </w:r>
    </w:p>
    <w:p w14:paraId="362CCFC8" w14:textId="3387CFCC" w:rsidR="004E411D" w:rsidRDefault="001E59B6" w:rsidP="0050021D">
      <w:pPr>
        <w:pStyle w:val="ListParagraph"/>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4"/>
        <w:ind w:left="357" w:hanging="357"/>
        <w:contextualSpacing w:val="0"/>
      </w:pPr>
      <w:r w:rsidRPr="009B595F">
        <w:rPr>
          <w:rFonts w:ascii="Century Gothic" w:eastAsia="Century Gothic" w:hAnsi="Century Gothic" w:cs="Century Gothic"/>
        </w:rPr>
        <w:lastRenderedPageBreak/>
        <w:t>For example, i</w:t>
      </w:r>
      <w:r w:rsidRPr="009B595F">
        <w:rPr>
          <w:rFonts w:ascii="Century Gothic" w:eastAsia="Century Gothic" w:hAnsi="Century Gothic" w:cs="Century Gothic"/>
          <w:color w:val="000000"/>
        </w:rPr>
        <w:t xml:space="preserve">n a study of L2 learners of Esperanto, priming for new syntactic structures only emerged if participants had </w:t>
      </w:r>
      <w:r w:rsidRPr="009B595F">
        <w:rPr>
          <w:rFonts w:ascii="Century Gothic" w:eastAsia="Century Gothic" w:hAnsi="Century Gothic" w:cs="Century Gothic"/>
          <w:i/>
          <w:color w:val="000000"/>
        </w:rPr>
        <w:t>already</w:t>
      </w:r>
      <w:r w:rsidRPr="009B595F">
        <w:rPr>
          <w:rFonts w:ascii="Century Gothic" w:eastAsia="Century Gothic" w:hAnsi="Century Gothic" w:cs="Century Gothic"/>
          <w:color w:val="000000"/>
        </w:rPr>
        <w:t xml:space="preserve"> identified the structures and their meaning (McDonough &amp; </w:t>
      </w:r>
      <w:proofErr w:type="spellStart"/>
      <w:r w:rsidRPr="009B595F">
        <w:rPr>
          <w:rFonts w:ascii="Century Gothic" w:eastAsia="Century Gothic" w:hAnsi="Century Gothic" w:cs="Century Gothic"/>
          <w:color w:val="000000"/>
        </w:rPr>
        <w:t>Fulga</w:t>
      </w:r>
      <w:proofErr w:type="spellEnd"/>
      <w:r w:rsidRPr="009B595F">
        <w:rPr>
          <w:rFonts w:ascii="Century Gothic" w:eastAsia="Century Gothic" w:hAnsi="Century Gothic" w:cs="Century Gothic"/>
          <w:color w:val="000000"/>
        </w:rPr>
        <w:t xml:space="preserve">, 2015). </w:t>
      </w:r>
      <w:r w:rsidRPr="0050021D">
        <w:rPr>
          <w:rFonts w:ascii="Century Gothic" w:eastAsia="Century Gothic" w:hAnsi="Century Gothic" w:cs="Century Gothic"/>
        </w:rPr>
        <w:t xml:space="preserve">Another study investigated </w:t>
      </w:r>
      <w:r w:rsidR="009B595F" w:rsidRPr="0050021D">
        <w:rPr>
          <w:rFonts w:ascii="Century Gothic" w:eastAsia="Century Gothic" w:hAnsi="Century Gothic" w:cs="Century Gothic"/>
        </w:rPr>
        <w:t xml:space="preserve">priming for different types of dative constructions </w:t>
      </w:r>
      <w:r w:rsidRPr="0050021D">
        <w:rPr>
          <w:rFonts w:ascii="Century Gothic" w:eastAsia="Century Gothic" w:hAnsi="Century Gothic" w:cs="Century Gothic"/>
        </w:rPr>
        <w:t xml:space="preserve">among L2 English learners. </w:t>
      </w:r>
      <w:r w:rsidR="009B595F" w:rsidRPr="0050021D">
        <w:rPr>
          <w:rFonts w:ascii="Century Gothic" w:eastAsia="Century Gothic" w:hAnsi="Century Gothic" w:cs="Century Gothic"/>
        </w:rPr>
        <w:t>It</w:t>
      </w:r>
      <w:r w:rsidRPr="0050021D">
        <w:rPr>
          <w:rFonts w:ascii="Century Gothic" w:eastAsia="Century Gothic" w:hAnsi="Century Gothic" w:cs="Century Gothic"/>
        </w:rPr>
        <w:t xml:space="preserve"> found that prepositional dative constructions (which are acquired earlier) elicited both immediate </w:t>
      </w:r>
      <w:r w:rsidRPr="0050021D">
        <w:rPr>
          <w:rFonts w:ascii="Century Gothic" w:eastAsia="Century Gothic" w:hAnsi="Century Gothic" w:cs="Century Gothic"/>
          <w:i/>
        </w:rPr>
        <w:t>and l</w:t>
      </w:r>
      <w:r w:rsidRPr="0050021D">
        <w:rPr>
          <w:rFonts w:ascii="Century Gothic" w:eastAsia="Century Gothic" w:hAnsi="Century Gothic" w:cs="Century Gothic"/>
        </w:rPr>
        <w:t>ong-term priming effects, whereas direct dative constructions (which are generally acquired later) only elicited immediate priming effects, and only for learners who</w:t>
      </w:r>
      <w:r w:rsidR="009B595F" w:rsidRPr="0050021D">
        <w:rPr>
          <w:rFonts w:ascii="Century Gothic" w:eastAsia="Century Gothic" w:hAnsi="Century Gothic" w:cs="Century Gothic"/>
        </w:rPr>
        <w:t xml:space="preserve"> could</w:t>
      </w:r>
      <w:r w:rsidRPr="0050021D">
        <w:rPr>
          <w:rFonts w:ascii="Century Gothic" w:eastAsia="Century Gothic" w:hAnsi="Century Gothic" w:cs="Century Gothic"/>
        </w:rPr>
        <w:t xml:space="preserve"> </w:t>
      </w:r>
      <w:r w:rsidRPr="0050021D">
        <w:rPr>
          <w:rFonts w:ascii="Century Gothic" w:eastAsia="Century Gothic" w:hAnsi="Century Gothic" w:cs="Century Gothic"/>
          <w:i/>
        </w:rPr>
        <w:t xml:space="preserve">already </w:t>
      </w:r>
      <w:r w:rsidRPr="0050021D">
        <w:rPr>
          <w:rFonts w:ascii="Century Gothic" w:eastAsia="Century Gothic" w:hAnsi="Century Gothic" w:cs="Century Gothic"/>
        </w:rPr>
        <w:t xml:space="preserve">produce </w:t>
      </w:r>
      <w:r w:rsidR="00C620D5">
        <w:rPr>
          <w:rFonts w:ascii="Century Gothic" w:eastAsia="Century Gothic" w:hAnsi="Century Gothic" w:cs="Century Gothic"/>
        </w:rPr>
        <w:t>direct datives</w:t>
      </w:r>
      <w:r w:rsidRPr="0050021D">
        <w:rPr>
          <w:rFonts w:ascii="Century Gothic" w:eastAsia="Century Gothic" w:hAnsi="Century Gothic" w:cs="Century Gothic"/>
        </w:rPr>
        <w:t xml:space="preserve"> at the beginning of the study (McDonough, 2006).</w:t>
      </w:r>
    </w:p>
    <w:p w14:paraId="702C01E5" w14:textId="77777777" w:rsidR="004E411D" w:rsidRDefault="001E59B6" w:rsidP="009B595F">
      <w:pPr>
        <w:pStyle w:val="ListParagraph"/>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rsidRPr="009B595F">
        <w:rPr>
          <w:rFonts w:ascii="Century Gothic" w:eastAsia="Century Gothic" w:hAnsi="Century Gothic" w:cs="Century Gothic"/>
          <w:color w:val="000000"/>
        </w:rPr>
        <w:t xml:space="preserve">However, priming may not appear even when learners can show knowledge of the structure. Marsden, Williams, &amp; Liu (2013) investigated whether new suffixes could be primed immediately after exposure. Participants were taught an artificial language with verb stems and different verb suffixes to express singular vs. plural and present vs. past. Participants acquired some knowledge of the suffixes if the task directed their attention to the meaning of the stem + suffix combination, and very good knowledge if they were given explicit instruction and the task forced them to focus on the meaning of the </w:t>
      </w:r>
      <w:r w:rsidRPr="009B595F">
        <w:rPr>
          <w:rFonts w:ascii="Century Gothic" w:eastAsia="Century Gothic" w:hAnsi="Century Gothic" w:cs="Century Gothic"/>
          <w:i/>
          <w:color w:val="000000"/>
        </w:rPr>
        <w:t>suffix</w:t>
      </w:r>
      <w:r w:rsidRPr="009B595F">
        <w:rPr>
          <w:rFonts w:ascii="Century Gothic" w:eastAsia="Century Gothic" w:hAnsi="Century Gothic" w:cs="Century Gothic"/>
          <w:color w:val="000000"/>
        </w:rPr>
        <w:t>. However, no priming was observed for the suffixes, regardless of how the participants were taught.</w:t>
      </w:r>
    </w:p>
    <w:p w14:paraId="6351B104" w14:textId="77777777" w:rsidR="004E411D" w:rsidRDefault="001E5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Can we learn a second language implicitly?</w:t>
      </w:r>
    </w:p>
    <w:p w14:paraId="5000C5FC" w14:textId="35060B99" w:rsidR="004E411D" w:rsidRDefault="001E59B6" w:rsidP="009B3B62">
      <w:pPr>
        <w:pStyle w:val="ListParagraph"/>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4"/>
      </w:pPr>
      <w:r w:rsidRPr="009B3B62">
        <w:rPr>
          <w:rFonts w:ascii="Century Gothic" w:eastAsia="Century Gothic" w:hAnsi="Century Gothic" w:cs="Century Gothic"/>
          <w:color w:val="000000"/>
        </w:rPr>
        <w:t xml:space="preserve">While priming itself does not </w:t>
      </w:r>
      <w:r w:rsidR="00500D4D">
        <w:rPr>
          <w:rFonts w:ascii="Century Gothic" w:eastAsia="Century Gothic" w:hAnsi="Century Gothic" w:cs="Century Gothic"/>
          <w:color w:val="000000"/>
        </w:rPr>
        <w:t xml:space="preserve">generally </w:t>
      </w:r>
      <w:r w:rsidRPr="009B3B62">
        <w:rPr>
          <w:rFonts w:ascii="Century Gothic" w:eastAsia="Century Gothic" w:hAnsi="Century Gothic" w:cs="Century Gothic"/>
          <w:color w:val="000000"/>
        </w:rPr>
        <w:t xml:space="preserve">allow us to learn </w:t>
      </w:r>
      <w:r w:rsidRPr="005A56CE">
        <w:rPr>
          <w:rFonts w:ascii="Century Gothic" w:eastAsia="Century Gothic" w:hAnsi="Century Gothic" w:cs="Century Gothic"/>
          <w:i/>
          <w:iCs/>
        </w:rPr>
        <w:t>new</w:t>
      </w:r>
      <w:r w:rsidRPr="009B3B62">
        <w:rPr>
          <w:rFonts w:ascii="Century Gothic" w:eastAsia="Century Gothic" w:hAnsi="Century Gothic" w:cs="Century Gothic"/>
        </w:rPr>
        <w:t xml:space="preserve"> things, there are other </w:t>
      </w:r>
      <w:r w:rsidR="00500D4D">
        <w:rPr>
          <w:rFonts w:ascii="Century Gothic" w:eastAsia="Century Gothic" w:hAnsi="Century Gothic" w:cs="Century Gothic"/>
        </w:rPr>
        <w:t>ways</w:t>
      </w:r>
      <w:r w:rsidRPr="009B3B62">
        <w:rPr>
          <w:rFonts w:ascii="Century Gothic" w:eastAsia="Century Gothic" w:hAnsi="Century Gothic" w:cs="Century Gothic"/>
        </w:rPr>
        <w:t xml:space="preserve"> in which</w:t>
      </w:r>
      <w:r w:rsidRPr="009B3B62">
        <w:rPr>
          <w:rFonts w:ascii="Century Gothic" w:eastAsia="Century Gothic" w:hAnsi="Century Gothic" w:cs="Century Gothic"/>
          <w:color w:val="000000"/>
        </w:rPr>
        <w:t xml:space="preserve"> learning can happen</w:t>
      </w:r>
      <w:r w:rsidR="00500D4D">
        <w:rPr>
          <w:rFonts w:ascii="Century Gothic" w:eastAsia="Century Gothic" w:hAnsi="Century Gothic" w:cs="Century Gothic"/>
          <w:color w:val="000000"/>
        </w:rPr>
        <w:t xml:space="preserve"> implicitly</w:t>
      </w:r>
      <w:r w:rsidRPr="009B3B62">
        <w:rPr>
          <w:rFonts w:ascii="Century Gothic" w:eastAsia="Century Gothic" w:hAnsi="Century Gothic" w:cs="Century Gothic"/>
          <w:color w:val="000000"/>
        </w:rPr>
        <w:t xml:space="preserve">. Implicit learning has been defined as </w:t>
      </w:r>
      <w:r w:rsidRPr="009B3B62">
        <w:rPr>
          <w:rFonts w:ascii="Century Gothic" w:eastAsia="Century Gothic" w:hAnsi="Century Gothic" w:cs="Century Gothic"/>
          <w:i/>
          <w:color w:val="000000"/>
        </w:rPr>
        <w:t>incidental learning resulting in implicit</w:t>
      </w:r>
      <w:r w:rsidRPr="009B3B62">
        <w:rPr>
          <w:rFonts w:ascii="Century Gothic" w:eastAsia="Century Gothic" w:hAnsi="Century Gothic" w:cs="Century Gothic"/>
          <w:color w:val="000000"/>
        </w:rPr>
        <w:t xml:space="preserve"> knowledge (Williams, 2009): that is, a kind of learning where participants acquire new knowledge without explicitly trying to, and without becoming aware of what it is they have learned. </w:t>
      </w:r>
      <w:r w:rsidRPr="009B3B62">
        <w:rPr>
          <w:rFonts w:ascii="Century Gothic" w:eastAsia="Century Gothic" w:hAnsi="Century Gothic" w:cs="Century Gothic"/>
          <w:i/>
          <w:color w:val="000000"/>
        </w:rPr>
        <w:t>Implicit knowledge</w:t>
      </w:r>
      <w:r w:rsidRPr="009B3B62">
        <w:rPr>
          <w:rFonts w:ascii="Century Gothic" w:eastAsia="Century Gothic" w:hAnsi="Century Gothic" w:cs="Century Gothic"/>
          <w:color w:val="000000"/>
        </w:rPr>
        <w:t xml:space="preserve"> is unconscious and automatic (and so can be difficult to observe and measure); </w:t>
      </w:r>
      <w:r w:rsidRPr="009B3B62">
        <w:rPr>
          <w:rFonts w:ascii="Century Gothic" w:eastAsia="Century Gothic" w:hAnsi="Century Gothic" w:cs="Century Gothic"/>
          <w:i/>
          <w:color w:val="000000"/>
        </w:rPr>
        <w:t>explicit</w:t>
      </w:r>
      <w:r w:rsidRPr="009B3B62">
        <w:rPr>
          <w:rFonts w:ascii="Century Gothic" w:eastAsia="Century Gothic" w:hAnsi="Century Gothic" w:cs="Century Gothic"/>
          <w:color w:val="000000"/>
        </w:rPr>
        <w:t xml:space="preserve"> knowledge can be consciously accessed and used (</w:t>
      </w:r>
      <w:r w:rsidRPr="009B3B62">
        <w:rPr>
          <w:rFonts w:ascii="Century Gothic" w:eastAsia="Century Gothic" w:hAnsi="Century Gothic" w:cs="Century Gothic"/>
        </w:rPr>
        <w:t>Williams, 2009</w:t>
      </w:r>
      <w:r w:rsidRPr="009B3B62">
        <w:rPr>
          <w:rFonts w:ascii="Century Gothic" w:eastAsia="Century Gothic" w:hAnsi="Century Gothic" w:cs="Century Gothic"/>
          <w:color w:val="000000"/>
        </w:rPr>
        <w:t xml:space="preserve">). </w:t>
      </w:r>
    </w:p>
    <w:p w14:paraId="48B84517" w14:textId="378ECA6B" w:rsidR="004E411D" w:rsidRDefault="001E59B6">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4"/>
        <w:ind w:left="357" w:hanging="357"/>
      </w:pPr>
      <w:r>
        <w:rPr>
          <w:rFonts w:ascii="Century Gothic" w:eastAsia="Century Gothic" w:hAnsi="Century Gothic" w:cs="Century Gothic"/>
          <w:color w:val="000000"/>
        </w:rPr>
        <w:t>It is widely assumed that we acquire our L1 mostly implicitly. We know what sounds right and what doesn’t, even though we may not always be able to explain why. The development of implicit knowledge has also been considered the goal of L2 acquisition by some researchers, such as Krashen (2013) who famously distinguished between ‘learning’</w:t>
      </w:r>
      <w:r w:rsidR="00500D4D">
        <w:rPr>
          <w:rFonts w:ascii="Century Gothic" w:eastAsia="Century Gothic" w:hAnsi="Century Gothic" w:cs="Century Gothic"/>
          <w:color w:val="000000"/>
        </w:rPr>
        <w:t xml:space="preserve"> (explicit)</w:t>
      </w:r>
      <w:r>
        <w:rPr>
          <w:rFonts w:ascii="Century Gothic" w:eastAsia="Century Gothic" w:hAnsi="Century Gothic" w:cs="Century Gothic"/>
          <w:color w:val="000000"/>
        </w:rPr>
        <w:t xml:space="preserve"> and ‘acquisition’</w:t>
      </w:r>
      <w:r w:rsidR="00500D4D">
        <w:rPr>
          <w:rFonts w:ascii="Century Gothic" w:eastAsia="Century Gothic" w:hAnsi="Century Gothic" w:cs="Century Gothic"/>
          <w:color w:val="000000"/>
        </w:rPr>
        <w:t xml:space="preserve"> (implicit)</w:t>
      </w:r>
      <w:r>
        <w:rPr>
          <w:rFonts w:ascii="Century Gothic" w:eastAsia="Century Gothic" w:hAnsi="Century Gothic" w:cs="Century Gothic"/>
          <w:color w:val="000000"/>
        </w:rPr>
        <w:t>.</w:t>
      </w:r>
    </w:p>
    <w:p w14:paraId="603F5673" w14:textId="77777777" w:rsidR="004E411D" w:rsidRDefault="001E59B6">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4"/>
        <w:ind w:left="357" w:hanging="357"/>
      </w:pPr>
      <w:r>
        <w:rPr>
          <w:rFonts w:ascii="Century Gothic" w:eastAsia="Century Gothic" w:hAnsi="Century Gothic" w:cs="Century Gothic"/>
          <w:color w:val="000000"/>
        </w:rPr>
        <w:t>Some research has shown that it is possible to learn some linguistic features implicitly, including morphology, syntax, and verb usage (</w:t>
      </w:r>
      <w:proofErr w:type="spellStart"/>
      <w:r>
        <w:rPr>
          <w:rFonts w:ascii="Century Gothic" w:eastAsia="Century Gothic" w:hAnsi="Century Gothic" w:cs="Century Gothic"/>
          <w:color w:val="000000"/>
        </w:rPr>
        <w:t>Paciorek</w:t>
      </w:r>
      <w:proofErr w:type="spellEnd"/>
      <w:r>
        <w:rPr>
          <w:rFonts w:ascii="Century Gothic" w:eastAsia="Century Gothic" w:hAnsi="Century Gothic" w:cs="Century Gothic"/>
          <w:color w:val="000000"/>
        </w:rPr>
        <w:t xml:space="preserve"> &amp; Williams, 2015; </w:t>
      </w:r>
      <w:proofErr w:type="spellStart"/>
      <w:r>
        <w:rPr>
          <w:rFonts w:ascii="Century Gothic" w:eastAsia="Century Gothic" w:hAnsi="Century Gothic" w:cs="Century Gothic"/>
          <w:color w:val="000000"/>
        </w:rPr>
        <w:t>Rebuschat</w:t>
      </w:r>
      <w:proofErr w:type="spellEnd"/>
      <w:r>
        <w:rPr>
          <w:rFonts w:ascii="Century Gothic" w:eastAsia="Century Gothic" w:hAnsi="Century Gothic" w:cs="Century Gothic"/>
          <w:color w:val="000000"/>
        </w:rPr>
        <w:t xml:space="preserve"> &amp; Williams, 2012; Williams, 2005). </w:t>
      </w:r>
    </w:p>
    <w:p w14:paraId="78E46479" w14:textId="77777777" w:rsidR="004E411D" w:rsidRDefault="001E59B6">
      <w:pPr>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357" w:hanging="357"/>
      </w:pPr>
      <w:r>
        <w:rPr>
          <w:rFonts w:ascii="Century Gothic" w:eastAsia="Century Gothic" w:hAnsi="Century Gothic" w:cs="Century Gothic"/>
          <w:color w:val="000000"/>
        </w:rPr>
        <w:t>Taking advantage of a learning process by which implicit knowledge could be acquired directly and without effort may seem very appealing. Again, however, there are important limitations to consider when thinking about whether, and how, implicit learning could be relevant to language teaching:</w:t>
      </w:r>
    </w:p>
    <w:p w14:paraId="6CEF68F8" w14:textId="77777777" w:rsidR="004E411D" w:rsidRDefault="001E59B6">
      <w:pPr>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96"/>
      </w:pPr>
      <w:r>
        <w:rPr>
          <w:rFonts w:ascii="Century Gothic" w:eastAsia="Century Gothic" w:hAnsi="Century Gothic" w:cs="Century Gothic"/>
          <w:b/>
          <w:color w:val="000000"/>
        </w:rPr>
        <w:t>Learners’ attention must be directed to the relevant features</w:t>
      </w:r>
    </w:p>
    <w:p w14:paraId="379AEB67" w14:textId="77777777" w:rsidR="004E411D" w:rsidRDefault="001E59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240"/>
        <w:ind w:left="357" w:hanging="357"/>
      </w:pPr>
      <w:r>
        <w:rPr>
          <w:rFonts w:ascii="Century Gothic" w:eastAsia="Century Gothic" w:hAnsi="Century Gothic" w:cs="Century Gothic"/>
        </w:rPr>
        <w:t>First, simple exposure may not be enough: it helps when learners’ attention is directed towards the feature to be learned, including both its form and its meaning if that is the target of learning. Marsden, Altmann, &amp; St Claire (2013) examined whether secondary school pupils (aged 13-14 and 16-17) could develop knowledge of a French verb inflection (</w:t>
      </w:r>
      <w:r>
        <w:rPr>
          <w:rFonts w:ascii="Century Gothic" w:eastAsia="Century Gothic" w:hAnsi="Century Gothic" w:cs="Century Gothic"/>
          <w:i/>
        </w:rPr>
        <w:t>-</w:t>
      </w:r>
      <w:proofErr w:type="spellStart"/>
      <w:r>
        <w:rPr>
          <w:rFonts w:ascii="Century Gothic" w:eastAsia="Century Gothic" w:hAnsi="Century Gothic" w:cs="Century Gothic"/>
          <w:i/>
        </w:rPr>
        <w:t>ons</w:t>
      </w:r>
      <w:proofErr w:type="spellEnd"/>
      <w:r>
        <w:rPr>
          <w:rFonts w:ascii="Century Gothic" w:eastAsia="Century Gothic" w:hAnsi="Century Gothic" w:cs="Century Gothic"/>
        </w:rPr>
        <w:t>) through exposure under two different conditions: one that oriented their attention to the form and meaning of -</w:t>
      </w:r>
      <w:proofErr w:type="spellStart"/>
      <w:r>
        <w:rPr>
          <w:rFonts w:ascii="Century Gothic" w:eastAsia="Century Gothic" w:hAnsi="Century Gothic" w:cs="Century Gothic"/>
          <w:i/>
        </w:rPr>
        <w:t>ons</w:t>
      </w:r>
      <w:proofErr w:type="spellEnd"/>
      <w:r>
        <w:rPr>
          <w:rFonts w:ascii="Century Gothic" w:eastAsia="Century Gothic" w:hAnsi="Century Gothic" w:cs="Century Gothic"/>
        </w:rPr>
        <w:t xml:space="preserve">; another that oriented attention on whole sentence meaning. Priming effects were used as a measure of learning, using an auditory lexical decision task, where participants pressed buttons to indicate if they thought they heard a real word versus a made-up word. Responding faster to words with </w:t>
      </w:r>
      <w:r>
        <w:rPr>
          <w:rFonts w:ascii="Century Gothic" w:eastAsia="Century Gothic" w:hAnsi="Century Gothic" w:cs="Century Gothic"/>
          <w:i/>
        </w:rPr>
        <w:t>-</w:t>
      </w:r>
      <w:proofErr w:type="spellStart"/>
      <w:r>
        <w:rPr>
          <w:rFonts w:ascii="Century Gothic" w:eastAsia="Century Gothic" w:hAnsi="Century Gothic" w:cs="Century Gothic"/>
          <w:i/>
        </w:rPr>
        <w:t>ons</w:t>
      </w:r>
      <w:proofErr w:type="spellEnd"/>
      <w:r>
        <w:rPr>
          <w:rFonts w:ascii="Century Gothic" w:eastAsia="Century Gothic" w:hAnsi="Century Gothic" w:cs="Century Gothic"/>
        </w:rPr>
        <w:t xml:space="preserve"> that had been encountered in the priming phase, compared to words that had not been, would </w:t>
      </w:r>
      <w:r>
        <w:rPr>
          <w:rFonts w:ascii="Century Gothic" w:eastAsia="Century Gothic" w:hAnsi="Century Gothic" w:cs="Century Gothic"/>
        </w:rPr>
        <w:lastRenderedPageBreak/>
        <w:t xml:space="preserve">indicate priming. The study found that the French inflection </w:t>
      </w:r>
      <w:r>
        <w:rPr>
          <w:rFonts w:ascii="Century Gothic" w:eastAsia="Century Gothic" w:hAnsi="Century Gothic" w:cs="Century Gothic"/>
          <w:i/>
        </w:rPr>
        <w:t>-</w:t>
      </w:r>
      <w:proofErr w:type="spellStart"/>
      <w:r>
        <w:rPr>
          <w:rFonts w:ascii="Century Gothic" w:eastAsia="Century Gothic" w:hAnsi="Century Gothic" w:cs="Century Gothic"/>
          <w:i/>
        </w:rPr>
        <w:t>ons</w:t>
      </w:r>
      <w:proofErr w:type="spellEnd"/>
      <w:r>
        <w:rPr>
          <w:rFonts w:ascii="Century Gothic" w:eastAsia="Century Gothic" w:hAnsi="Century Gothic" w:cs="Century Gothic"/>
        </w:rPr>
        <w:t xml:space="preserve"> could be primed (so, it had been learned to some extent prior to the study – recall that for priming to happen, learners must already know the feature). However, priming was only found </w:t>
      </w:r>
      <w:r>
        <w:rPr>
          <w:rFonts w:ascii="Century Gothic" w:eastAsia="Century Gothic" w:hAnsi="Century Gothic" w:cs="Century Gothic"/>
          <w:i/>
        </w:rPr>
        <w:t>if the exposure had focused attention on the form/meaning of the -</w:t>
      </w:r>
      <w:proofErr w:type="spellStart"/>
      <w:r>
        <w:rPr>
          <w:rFonts w:ascii="Century Gothic" w:eastAsia="Century Gothic" w:hAnsi="Century Gothic" w:cs="Century Gothic"/>
          <w:i/>
        </w:rPr>
        <w:t>ons</w:t>
      </w:r>
      <w:proofErr w:type="spellEnd"/>
      <w:r>
        <w:rPr>
          <w:rFonts w:ascii="Century Gothic" w:eastAsia="Century Gothic" w:hAnsi="Century Gothic" w:cs="Century Gothic"/>
          <w:i/>
        </w:rPr>
        <w:t>, and not on sentence meaning.</w:t>
      </w:r>
      <w:r>
        <w:rPr>
          <w:rFonts w:ascii="Century Gothic" w:eastAsia="Century Gothic" w:hAnsi="Century Gothic" w:cs="Century Gothic"/>
        </w:rPr>
        <w:t xml:space="preserve"> </w:t>
      </w:r>
    </w:p>
    <w:p w14:paraId="4D45AB41" w14:textId="77777777" w:rsidR="004E411D" w:rsidRDefault="001E59B6">
      <w:pPr>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96"/>
      </w:pPr>
      <w:r>
        <w:rPr>
          <w:rFonts w:ascii="Century Gothic" w:eastAsia="Century Gothic" w:hAnsi="Century Gothic" w:cs="Century Gothic"/>
          <w:b/>
          <w:color w:val="000000"/>
        </w:rPr>
        <w:t>The influence of the first language can impact learning</w:t>
      </w:r>
    </w:p>
    <w:p w14:paraId="04C7B87B" w14:textId="77777777" w:rsidR="004E411D" w:rsidRDefault="001E59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84"/>
        <w:ind w:left="357" w:hanging="357"/>
      </w:pPr>
      <w:r>
        <w:rPr>
          <w:rFonts w:ascii="Century Gothic" w:eastAsia="Century Gothic" w:hAnsi="Century Gothic" w:cs="Century Gothic"/>
        </w:rPr>
        <w:t xml:space="preserve">Second, even if our attention is directed to a </w:t>
      </w:r>
      <w:proofErr w:type="gramStart"/>
      <w:r>
        <w:rPr>
          <w:rFonts w:ascii="Century Gothic" w:eastAsia="Century Gothic" w:hAnsi="Century Gothic" w:cs="Century Gothic"/>
        </w:rPr>
        <w:t>feature, if</w:t>
      </w:r>
      <w:proofErr w:type="gramEnd"/>
      <w:r>
        <w:rPr>
          <w:rFonts w:ascii="Century Gothic" w:eastAsia="Century Gothic" w:hAnsi="Century Gothic" w:cs="Century Gothic"/>
        </w:rPr>
        <w:t xml:space="preserve"> that feature is not also found in our L1 we may still not be able to learn it without receiving an explicit explanation. When babies learn their L1, they are ready to pick up any type of language feature. By the time we have acquired our L1, however, we have learned to focus our attention on the kind of features that are important to our language, but not others (</w:t>
      </w:r>
      <w:proofErr w:type="spellStart"/>
      <w:r>
        <w:rPr>
          <w:rFonts w:ascii="Century Gothic" w:eastAsia="Century Gothic" w:hAnsi="Century Gothic" w:cs="Century Gothic"/>
        </w:rPr>
        <w:t>MacWhinney</w:t>
      </w:r>
      <w:proofErr w:type="spellEnd"/>
      <w:r>
        <w:rPr>
          <w:rFonts w:ascii="Century Gothic" w:eastAsia="Century Gothic" w:hAnsi="Century Gothic" w:cs="Century Gothic"/>
        </w:rPr>
        <w:t>, 2005).</w:t>
      </w:r>
    </w:p>
    <w:p w14:paraId="7CFCEE51" w14:textId="77777777" w:rsidR="004E411D" w:rsidRDefault="001E59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240"/>
        <w:ind w:left="357" w:hanging="357"/>
      </w:pPr>
      <w:r>
        <w:rPr>
          <w:rFonts w:ascii="Century Gothic" w:eastAsia="Century Gothic" w:hAnsi="Century Gothic" w:cs="Century Gothic"/>
        </w:rPr>
        <w:t>For instance, Leung &amp; Williams (2014) investigated the implicit learning of classifiers derived from Mandarin Chinese, which do not have an equivalent in English. The participants’ attention was oriented to the classifiers during exposure, but without explaining the rules. While L1 Chinese speakers could learn the new system without becoming aware of it, L1 English learners of Chinese could not. These findings suggest that it is hard to acquire features that are not found in our language (e.g., French gender marking for English speakers) if our attention is not explicitly directed to them.</w:t>
      </w:r>
    </w:p>
    <w:p w14:paraId="0E4F9D01" w14:textId="77777777" w:rsidR="004E411D" w:rsidRDefault="001E59B6">
      <w:pPr>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96"/>
        <w:ind w:left="357" w:hanging="357"/>
      </w:pPr>
      <w:r>
        <w:rPr>
          <w:rFonts w:ascii="Century Gothic" w:eastAsia="Century Gothic" w:hAnsi="Century Gothic" w:cs="Century Gothic"/>
          <w:b/>
          <w:color w:val="000000"/>
        </w:rPr>
        <w:t>Implicit learning yields small learning effects</w:t>
      </w:r>
    </w:p>
    <w:p w14:paraId="1F46E158" w14:textId="77777777" w:rsidR="004E411D" w:rsidRDefault="001E59B6">
      <w:pPr>
        <w:numPr>
          <w:ilvl w:val="0"/>
          <w:numId w:val="1"/>
        </w:numPr>
        <w:pBdr>
          <w:top w:val="nil"/>
          <w:left w:val="nil"/>
          <w:bottom w:val="nil"/>
          <w:right w:val="nil"/>
          <w:between w:val="nil"/>
        </w:pBdr>
        <w:shd w:val="clear" w:color="auto" w:fill="FFFFFF"/>
        <w:spacing w:before="15" w:after="84"/>
        <w:ind w:left="357" w:hanging="357"/>
      </w:pPr>
      <w:r>
        <w:rPr>
          <w:rFonts w:ascii="Century Gothic" w:eastAsia="Century Gothic" w:hAnsi="Century Gothic" w:cs="Century Gothic"/>
          <w:color w:val="000000"/>
        </w:rPr>
        <w:t xml:space="preserve">Any implicit learning effects are usually (very) small. These effects are statistically significant, so they are interesting for research purposes, but they are far smaller than the learning we would generally like to see in teaching. On average, learners score just above chance level (i.e., the score they would probably get by just guessing): if learners are tested with two-alternative </w:t>
      </w:r>
      <w:proofErr w:type="gramStart"/>
      <w:r>
        <w:rPr>
          <w:rFonts w:ascii="Century Gothic" w:eastAsia="Century Gothic" w:hAnsi="Century Gothic" w:cs="Century Gothic"/>
          <w:color w:val="000000"/>
        </w:rPr>
        <w:t>multiple choice</w:t>
      </w:r>
      <w:proofErr w:type="gramEnd"/>
      <w:r>
        <w:rPr>
          <w:rFonts w:ascii="Century Gothic" w:eastAsia="Century Gothic" w:hAnsi="Century Gothic" w:cs="Century Gothic"/>
          <w:color w:val="000000"/>
        </w:rPr>
        <w:t xml:space="preserve"> tests, scores are typically around 60%, against a chance level of 50% (Chen et al., 2011; Williams, 2005). </w:t>
      </w:r>
    </w:p>
    <w:p w14:paraId="7D3FA65C" w14:textId="77777777" w:rsidR="004E411D" w:rsidRDefault="001E59B6">
      <w:pPr>
        <w:numPr>
          <w:ilvl w:val="0"/>
          <w:numId w:val="1"/>
        </w:numPr>
        <w:pBdr>
          <w:top w:val="nil"/>
          <w:left w:val="nil"/>
          <w:bottom w:val="nil"/>
          <w:right w:val="nil"/>
          <w:between w:val="nil"/>
        </w:pBdr>
        <w:shd w:val="clear" w:color="auto" w:fill="FFFFFF"/>
        <w:spacing w:before="15" w:after="240"/>
        <w:ind w:left="357" w:hanging="357"/>
      </w:pPr>
      <w:r>
        <w:rPr>
          <w:rFonts w:ascii="Century Gothic" w:eastAsia="Century Gothic" w:hAnsi="Century Gothic" w:cs="Century Gothic"/>
          <w:color w:val="000000"/>
        </w:rPr>
        <w:t xml:space="preserve">Small learning effects are partly </w:t>
      </w:r>
      <w:proofErr w:type="gramStart"/>
      <w:r>
        <w:rPr>
          <w:rFonts w:ascii="Century Gothic" w:eastAsia="Century Gothic" w:hAnsi="Century Gothic" w:cs="Century Gothic"/>
          <w:color w:val="000000"/>
        </w:rPr>
        <w:t>due to the fact that</w:t>
      </w:r>
      <w:proofErr w:type="gramEnd"/>
      <w:r>
        <w:rPr>
          <w:rFonts w:ascii="Century Gothic" w:eastAsia="Century Gothic" w:hAnsi="Century Gothic" w:cs="Century Gothic"/>
          <w:color w:val="000000"/>
        </w:rPr>
        <w:t xml:space="preserve"> implicit learning is usually slow: learning our L1 requires years of daily exposure, far more than the time available for foreign language learning. In contrast, more explicit types of instruction reliably outperform more implicit approaches, given the same amount of time, as shown by meta-reviews of research (Goo et al., 2015; Norris &amp; Ortega, 2000; Spada &amp; Tomita, 2010). Also, learning effects among ‘aware’ learners </w:t>
      </w:r>
      <w:r>
        <w:rPr>
          <w:rFonts w:ascii="Century Gothic" w:eastAsia="Century Gothic" w:hAnsi="Century Gothic" w:cs="Century Gothic"/>
        </w:rPr>
        <w:t>are</w:t>
      </w:r>
      <w:r>
        <w:rPr>
          <w:rFonts w:ascii="Century Gothic" w:eastAsia="Century Gothic" w:hAnsi="Century Gothic" w:cs="Century Gothic"/>
          <w:color w:val="000000"/>
        </w:rPr>
        <w:t xml:space="preserve"> often larger relative to unaware learners (e.g., Marsden et al., 2013; Williams, 2005).  </w:t>
      </w:r>
    </w:p>
    <w:p w14:paraId="0DDE1CDF" w14:textId="203A5C98" w:rsidR="004E411D" w:rsidRPr="005671A6" w:rsidRDefault="001E59B6" w:rsidP="005671A6">
      <w:pPr>
        <w:pStyle w:val="ListParagraph"/>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96"/>
      </w:pPr>
      <w:r w:rsidRPr="005671A6">
        <w:rPr>
          <w:rFonts w:ascii="Century Gothic" w:eastAsia="Century Gothic" w:hAnsi="Century Gothic" w:cs="Century Gothic"/>
          <w:b/>
          <w:color w:val="000000"/>
        </w:rPr>
        <w:t xml:space="preserve">Automatised explicit knowledge shares many key characteristics with implicit knowledge </w:t>
      </w:r>
    </w:p>
    <w:p w14:paraId="1D065DD2" w14:textId="77777777" w:rsidR="004E411D" w:rsidRDefault="001E59B6">
      <w:pPr>
        <w:numPr>
          <w:ilvl w:val="0"/>
          <w:numId w:val="2"/>
        </w:numPr>
        <w:pBdr>
          <w:top w:val="nil"/>
          <w:left w:val="nil"/>
          <w:bottom w:val="nil"/>
          <w:right w:val="nil"/>
          <w:between w:val="nil"/>
        </w:pBdr>
        <w:shd w:val="clear" w:color="auto" w:fill="FFFFFF"/>
        <w:spacing w:before="15" w:after="84"/>
        <w:ind w:left="357" w:hanging="357"/>
      </w:pPr>
      <w:r>
        <w:rPr>
          <w:rFonts w:ascii="Century Gothic" w:eastAsia="Century Gothic" w:hAnsi="Century Gothic" w:cs="Century Gothic"/>
          <w:color w:val="000000"/>
        </w:rPr>
        <w:t xml:space="preserve">For the purposes of classroom teaching, one potential way to access the benefits of implicit knowledge is </w:t>
      </w:r>
      <w:proofErr w:type="spellStart"/>
      <w:r>
        <w:rPr>
          <w:rFonts w:ascii="Century Gothic" w:eastAsia="Century Gothic" w:hAnsi="Century Gothic" w:cs="Century Gothic"/>
          <w:i/>
          <w:color w:val="000000"/>
        </w:rPr>
        <w:t>proceduralisation</w:t>
      </w:r>
      <w:proofErr w:type="spellEnd"/>
      <w:r>
        <w:rPr>
          <w:rFonts w:ascii="Century Gothic" w:eastAsia="Century Gothic" w:hAnsi="Century Gothic" w:cs="Century Gothic"/>
          <w:i/>
          <w:color w:val="000000"/>
        </w:rPr>
        <w:t xml:space="preserve"> and </w:t>
      </w:r>
      <w:proofErr w:type="spellStart"/>
      <w:r>
        <w:rPr>
          <w:rFonts w:ascii="Century Gothic" w:eastAsia="Century Gothic" w:hAnsi="Century Gothic" w:cs="Century Gothic"/>
          <w:i/>
          <w:color w:val="000000"/>
        </w:rPr>
        <w:t>automatisation</w:t>
      </w:r>
      <w:proofErr w:type="spellEnd"/>
      <w:r>
        <w:rPr>
          <w:rFonts w:ascii="Century Gothic" w:eastAsia="Century Gothic" w:hAnsi="Century Gothic" w:cs="Century Gothic"/>
          <w:color w:val="000000"/>
        </w:rPr>
        <w:t xml:space="preserve">. According to skill acquisition theory, </w:t>
      </w:r>
      <w:proofErr w:type="spellStart"/>
      <w:r>
        <w:rPr>
          <w:rFonts w:ascii="Century Gothic" w:eastAsia="Century Gothic" w:hAnsi="Century Gothic" w:cs="Century Gothic"/>
          <w:color w:val="000000"/>
        </w:rPr>
        <w:t>proceduralisation</w:t>
      </w:r>
      <w:proofErr w:type="spellEnd"/>
      <w:r>
        <w:rPr>
          <w:rFonts w:ascii="Century Gothic" w:eastAsia="Century Gothic" w:hAnsi="Century Gothic" w:cs="Century Gothic"/>
          <w:color w:val="000000"/>
        </w:rPr>
        <w:t xml:space="preserve"> happens when learners move away from a reliance on declarative (explicit) knowledge stored in </w:t>
      </w:r>
      <w:r>
        <w:rPr>
          <w:rFonts w:ascii="Century Gothic" w:eastAsia="Century Gothic" w:hAnsi="Century Gothic" w:cs="Century Gothic"/>
          <w:i/>
          <w:color w:val="000000"/>
        </w:rPr>
        <w:t>declarative</w:t>
      </w:r>
      <w:r>
        <w:rPr>
          <w:rFonts w:ascii="Century Gothic" w:eastAsia="Century Gothic" w:hAnsi="Century Gothic" w:cs="Century Gothic"/>
          <w:color w:val="000000"/>
        </w:rPr>
        <w:t xml:space="preserve"> memory, towards a greater reliance on </w:t>
      </w:r>
      <w:r>
        <w:rPr>
          <w:rFonts w:ascii="Century Gothic" w:eastAsia="Century Gothic" w:hAnsi="Century Gothic" w:cs="Century Gothic"/>
          <w:i/>
          <w:color w:val="000000"/>
        </w:rPr>
        <w:t xml:space="preserve">procedural </w:t>
      </w:r>
      <w:r>
        <w:rPr>
          <w:rFonts w:ascii="Century Gothic" w:eastAsia="Century Gothic" w:hAnsi="Century Gothic" w:cs="Century Gothic"/>
          <w:color w:val="000000"/>
        </w:rPr>
        <w:t>memory (</w:t>
      </w:r>
      <w:proofErr w:type="gramStart"/>
      <w:r>
        <w:rPr>
          <w:rFonts w:ascii="Century Gothic" w:eastAsia="Century Gothic" w:hAnsi="Century Gothic" w:cs="Century Gothic"/>
          <w:color w:val="000000"/>
        </w:rPr>
        <w:t>similar to</w:t>
      </w:r>
      <w:proofErr w:type="gramEnd"/>
      <w:r>
        <w:rPr>
          <w:rFonts w:ascii="Century Gothic" w:eastAsia="Century Gothic" w:hAnsi="Century Gothic" w:cs="Century Gothic"/>
          <w:color w:val="000000"/>
        </w:rPr>
        <w:t xml:space="preserve"> implicit memory systems), as their mastery increases through practice to become automatic (Anderson, 1996)—e.g., when learning to drive a car. For </w:t>
      </w:r>
      <w:proofErr w:type="spellStart"/>
      <w:r>
        <w:rPr>
          <w:rFonts w:ascii="Century Gothic" w:eastAsia="Century Gothic" w:hAnsi="Century Gothic" w:cs="Century Gothic"/>
          <w:color w:val="000000"/>
        </w:rPr>
        <w:t>proceduralisation</w:t>
      </w:r>
      <w:proofErr w:type="spellEnd"/>
      <w:r>
        <w:rPr>
          <w:rFonts w:ascii="Century Gothic" w:eastAsia="Century Gothic" w:hAnsi="Century Gothic" w:cs="Century Gothic"/>
          <w:color w:val="000000"/>
        </w:rPr>
        <w:t xml:space="preserve"> and then </w:t>
      </w:r>
      <w:proofErr w:type="spellStart"/>
      <w:r>
        <w:rPr>
          <w:rFonts w:ascii="Century Gothic" w:eastAsia="Century Gothic" w:hAnsi="Century Gothic" w:cs="Century Gothic"/>
          <w:color w:val="000000"/>
        </w:rPr>
        <w:t>automatisation</w:t>
      </w:r>
      <w:proofErr w:type="spellEnd"/>
      <w:r>
        <w:rPr>
          <w:rFonts w:ascii="Century Gothic" w:eastAsia="Century Gothic" w:hAnsi="Century Gothic" w:cs="Century Gothic"/>
          <w:color w:val="000000"/>
        </w:rPr>
        <w:t xml:space="preserve"> to take place, </w:t>
      </w:r>
      <w:r>
        <w:rPr>
          <w:rFonts w:ascii="Century Gothic" w:eastAsia="Century Gothic" w:hAnsi="Century Gothic" w:cs="Century Gothic"/>
          <w:i/>
          <w:color w:val="000000"/>
        </w:rPr>
        <w:t>learners need to establish the relevant explicit knowledge, and then engage in tasks that require them to employ that knowledge.</w:t>
      </w:r>
    </w:p>
    <w:p w14:paraId="184A0DB8" w14:textId="1EFC82E9" w:rsidR="004E411D" w:rsidRPr="001046F6" w:rsidRDefault="001E59B6" w:rsidP="005671A6">
      <w:pPr>
        <w:numPr>
          <w:ilvl w:val="0"/>
          <w:numId w:val="6"/>
        </w:numPr>
        <w:pBdr>
          <w:top w:val="nil"/>
          <w:left w:val="nil"/>
          <w:bottom w:val="nil"/>
          <w:right w:val="nil"/>
          <w:between w:val="nil"/>
        </w:pBdr>
        <w:shd w:val="clear" w:color="auto" w:fill="FFFFFF"/>
        <w:spacing w:before="15" w:after="96"/>
        <w:ind w:left="357" w:hanging="357"/>
      </w:pPr>
      <w:proofErr w:type="spellStart"/>
      <w:r>
        <w:rPr>
          <w:rFonts w:ascii="Century Gothic" w:eastAsia="Century Gothic" w:hAnsi="Century Gothic" w:cs="Century Gothic"/>
          <w:color w:val="000000"/>
        </w:rPr>
        <w:t>DeKeyser</w:t>
      </w:r>
      <w:proofErr w:type="spellEnd"/>
      <w:r>
        <w:rPr>
          <w:rFonts w:ascii="Century Gothic" w:eastAsia="Century Gothic" w:hAnsi="Century Gothic" w:cs="Century Gothic"/>
          <w:color w:val="000000"/>
        </w:rPr>
        <w:t xml:space="preserve"> (2003, p. 329) argues that automatised explicit knowledge is “functionally equivalent” to implicit knowledge—meaning that it can be accessed rapidly and with little effort. When the declarative and </w:t>
      </w:r>
      <w:proofErr w:type="spellStart"/>
      <w:r>
        <w:rPr>
          <w:rFonts w:ascii="Century Gothic" w:eastAsia="Century Gothic" w:hAnsi="Century Gothic" w:cs="Century Gothic"/>
          <w:color w:val="000000"/>
        </w:rPr>
        <w:t>procedurali</w:t>
      </w:r>
      <w:r>
        <w:rPr>
          <w:rFonts w:ascii="Century Gothic" w:eastAsia="Century Gothic" w:hAnsi="Century Gothic" w:cs="Century Gothic"/>
        </w:rPr>
        <w:t>s</w:t>
      </w:r>
      <w:r>
        <w:rPr>
          <w:rFonts w:ascii="Century Gothic" w:eastAsia="Century Gothic" w:hAnsi="Century Gothic" w:cs="Century Gothic"/>
          <w:color w:val="000000"/>
        </w:rPr>
        <w:t>ed</w:t>
      </w:r>
      <w:proofErr w:type="spellEnd"/>
      <w:r>
        <w:rPr>
          <w:rFonts w:ascii="Century Gothic" w:eastAsia="Century Gothic" w:hAnsi="Century Gothic" w:cs="Century Gothic"/>
          <w:color w:val="000000"/>
        </w:rPr>
        <w:t xml:space="preserve"> knowledge are established under appropriate and varied conditions, this can support automaticity in both production and comprehension.</w:t>
      </w:r>
    </w:p>
    <w:p w14:paraId="5836D798" w14:textId="77777777" w:rsidR="001046F6" w:rsidRDefault="001046F6" w:rsidP="001046F6">
      <w:pPr>
        <w:pBdr>
          <w:top w:val="nil"/>
          <w:left w:val="nil"/>
          <w:bottom w:val="nil"/>
          <w:right w:val="nil"/>
          <w:between w:val="nil"/>
        </w:pBdr>
        <w:shd w:val="clear" w:color="auto" w:fill="FFFFFF"/>
        <w:spacing w:before="15" w:after="96"/>
        <w:ind w:left="357"/>
      </w:pPr>
    </w:p>
    <w:p w14:paraId="6BFD09CF" w14:textId="77777777" w:rsidR="004E411D" w:rsidRDefault="001E59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after="240"/>
        <w:rPr>
          <w:rFonts w:ascii="Century Gothic" w:eastAsia="Century Gothic" w:hAnsi="Century Gothic" w:cs="Century Gothic"/>
          <w:b/>
        </w:rPr>
      </w:pPr>
      <w:r>
        <w:rPr>
          <w:rFonts w:ascii="Century Gothic" w:eastAsia="Century Gothic" w:hAnsi="Century Gothic" w:cs="Century Gothic"/>
          <w:b/>
        </w:rPr>
        <w:lastRenderedPageBreak/>
        <w:t>References</w:t>
      </w:r>
    </w:p>
    <w:p w14:paraId="656E2C5A"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Anderson, J. (1996). ACT: A Simple Theory of Complex Cognition. </w:t>
      </w:r>
      <w:r>
        <w:rPr>
          <w:rFonts w:ascii="Century Gothic" w:eastAsia="Century Gothic" w:hAnsi="Century Gothic" w:cs="Century Gothic"/>
          <w:i/>
          <w:sz w:val="21"/>
          <w:szCs w:val="21"/>
        </w:rPr>
        <w:t>The American Psychologist</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51</w:t>
      </w:r>
      <w:r>
        <w:rPr>
          <w:rFonts w:ascii="Century Gothic" w:eastAsia="Century Gothic" w:hAnsi="Century Gothic" w:cs="Century Gothic"/>
          <w:sz w:val="21"/>
          <w:szCs w:val="21"/>
        </w:rPr>
        <w:t>(4), 355–365.</w:t>
      </w:r>
    </w:p>
    <w:p w14:paraId="4EA87719"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Branigan, H. P., &amp; Messenger, K. (2016). Consistent and cumulative effects of syntactic experience in children’s sentence production: Evidence for error-based implicit learning. </w:t>
      </w:r>
      <w:r>
        <w:rPr>
          <w:rFonts w:ascii="Century Gothic" w:eastAsia="Century Gothic" w:hAnsi="Century Gothic" w:cs="Century Gothic"/>
          <w:i/>
          <w:sz w:val="21"/>
          <w:szCs w:val="21"/>
        </w:rPr>
        <w:t>Cognition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157</w:t>
      </w:r>
      <w:r>
        <w:rPr>
          <w:rFonts w:ascii="Century Gothic" w:eastAsia="Century Gothic" w:hAnsi="Century Gothic" w:cs="Century Gothic"/>
          <w:sz w:val="21"/>
          <w:szCs w:val="21"/>
        </w:rPr>
        <w:t>, 250–256.</w:t>
      </w:r>
    </w:p>
    <w:p w14:paraId="2FEDE455"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Chang, F., Dell, G. S., &amp; Bock, K. (2006). Becoming syntactic. </w:t>
      </w:r>
      <w:r>
        <w:rPr>
          <w:rFonts w:ascii="Century Gothic" w:eastAsia="Century Gothic" w:hAnsi="Century Gothic" w:cs="Century Gothic"/>
          <w:i/>
          <w:sz w:val="21"/>
          <w:szCs w:val="21"/>
        </w:rPr>
        <w:t>Psychological Review</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113</w:t>
      </w:r>
      <w:r>
        <w:rPr>
          <w:rFonts w:ascii="Century Gothic" w:eastAsia="Century Gothic" w:hAnsi="Century Gothic" w:cs="Century Gothic"/>
          <w:sz w:val="21"/>
          <w:szCs w:val="21"/>
        </w:rPr>
        <w:t>(2), 234–272.</w:t>
      </w:r>
    </w:p>
    <w:p w14:paraId="545D5A15"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Chen, W., Guo, X., Tang, J., Zhu, L., Yang, Z., &amp; Dienes, Z. (2011). Unconscious structural knowledge of form–meaning connections. </w:t>
      </w:r>
      <w:r>
        <w:rPr>
          <w:rFonts w:ascii="Century Gothic" w:eastAsia="Century Gothic" w:hAnsi="Century Gothic" w:cs="Century Gothic"/>
          <w:i/>
          <w:sz w:val="21"/>
          <w:szCs w:val="21"/>
        </w:rPr>
        <w:t>Consciousness and Cognition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20</w:t>
      </w:r>
      <w:r>
        <w:rPr>
          <w:rFonts w:ascii="Century Gothic" w:eastAsia="Century Gothic" w:hAnsi="Century Gothic" w:cs="Century Gothic"/>
          <w:sz w:val="21"/>
          <w:szCs w:val="21"/>
        </w:rPr>
        <w:t>(4), 1751–1760.</w:t>
      </w:r>
    </w:p>
    <w:p w14:paraId="1C55C33A" w14:textId="77777777" w:rsidR="004E411D" w:rsidRDefault="001E59B6">
      <w:pPr>
        <w:spacing w:after="96"/>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DeKeyser</w:t>
      </w:r>
      <w:proofErr w:type="spellEnd"/>
      <w:r>
        <w:rPr>
          <w:rFonts w:ascii="Century Gothic" w:eastAsia="Century Gothic" w:hAnsi="Century Gothic" w:cs="Century Gothic"/>
          <w:sz w:val="21"/>
          <w:szCs w:val="21"/>
        </w:rPr>
        <w:t xml:space="preserve">, R. (2003). Implicit and explicit learning. In C. J. Doughty &amp; M. H. Long (Eds.), </w:t>
      </w:r>
      <w:r>
        <w:rPr>
          <w:rFonts w:ascii="Century Gothic" w:eastAsia="Century Gothic" w:hAnsi="Century Gothic" w:cs="Century Gothic"/>
          <w:i/>
          <w:sz w:val="21"/>
          <w:szCs w:val="21"/>
        </w:rPr>
        <w:t>The Handbook of Second Language Acquisition</w:t>
      </w:r>
      <w:r>
        <w:rPr>
          <w:rFonts w:ascii="Century Gothic" w:eastAsia="Century Gothic" w:hAnsi="Century Gothic" w:cs="Century Gothic"/>
          <w:sz w:val="21"/>
          <w:szCs w:val="21"/>
        </w:rPr>
        <w:t xml:space="preserve"> (pp. 312–348). Blackwell Publishing Ltd.</w:t>
      </w:r>
    </w:p>
    <w:p w14:paraId="212F5B9E"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Goo, J., </w:t>
      </w:r>
      <w:proofErr w:type="spellStart"/>
      <w:r>
        <w:rPr>
          <w:rFonts w:ascii="Century Gothic" w:eastAsia="Century Gothic" w:hAnsi="Century Gothic" w:cs="Century Gothic"/>
          <w:sz w:val="21"/>
          <w:szCs w:val="21"/>
        </w:rPr>
        <w:t>Granena</w:t>
      </w:r>
      <w:proofErr w:type="spellEnd"/>
      <w:r>
        <w:rPr>
          <w:rFonts w:ascii="Century Gothic" w:eastAsia="Century Gothic" w:hAnsi="Century Gothic" w:cs="Century Gothic"/>
          <w:sz w:val="21"/>
          <w:szCs w:val="21"/>
        </w:rPr>
        <w:t xml:space="preserve">, G., Yilmaz, Y., &amp; Novella, M. (2015). Implicit and explicit instruction in L2 learning: Norris &amp; Ortega (2000) revisited and updated. In </w:t>
      </w:r>
      <w:r>
        <w:rPr>
          <w:rFonts w:ascii="Century Gothic" w:eastAsia="Century Gothic" w:hAnsi="Century Gothic" w:cs="Century Gothic"/>
          <w:i/>
          <w:sz w:val="21"/>
          <w:szCs w:val="21"/>
        </w:rPr>
        <w:t>Implicit and Explicit Learning of Languages</w:t>
      </w:r>
      <w:r>
        <w:rPr>
          <w:rFonts w:ascii="Century Gothic" w:eastAsia="Century Gothic" w:hAnsi="Century Gothic" w:cs="Century Gothic"/>
          <w:sz w:val="21"/>
          <w:szCs w:val="21"/>
        </w:rPr>
        <w:t xml:space="preserve"> (pp. 443–482). John </w:t>
      </w:r>
      <w:proofErr w:type="spellStart"/>
      <w:r>
        <w:rPr>
          <w:rFonts w:ascii="Century Gothic" w:eastAsia="Century Gothic" w:hAnsi="Century Gothic" w:cs="Century Gothic"/>
          <w:sz w:val="21"/>
          <w:szCs w:val="21"/>
        </w:rPr>
        <w:t>Benjamins</w:t>
      </w:r>
      <w:proofErr w:type="spellEnd"/>
      <w:r>
        <w:rPr>
          <w:rFonts w:ascii="Century Gothic" w:eastAsia="Century Gothic" w:hAnsi="Century Gothic" w:cs="Century Gothic"/>
          <w:sz w:val="21"/>
          <w:szCs w:val="21"/>
        </w:rPr>
        <w:t>.</w:t>
      </w:r>
    </w:p>
    <w:p w14:paraId="30DA842E"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Jackson, C. N., &amp; </w:t>
      </w:r>
      <w:proofErr w:type="spellStart"/>
      <w:r>
        <w:rPr>
          <w:rFonts w:ascii="Century Gothic" w:eastAsia="Century Gothic" w:hAnsi="Century Gothic" w:cs="Century Gothic"/>
          <w:sz w:val="21"/>
          <w:szCs w:val="21"/>
        </w:rPr>
        <w:t>Ruf</w:t>
      </w:r>
      <w:proofErr w:type="spellEnd"/>
      <w:r>
        <w:rPr>
          <w:rFonts w:ascii="Century Gothic" w:eastAsia="Century Gothic" w:hAnsi="Century Gothic" w:cs="Century Gothic"/>
          <w:sz w:val="21"/>
          <w:szCs w:val="21"/>
        </w:rPr>
        <w:t xml:space="preserve">, H. T. (2017). The priming of word order in second language German. </w:t>
      </w:r>
      <w:r>
        <w:rPr>
          <w:rFonts w:ascii="Century Gothic" w:eastAsia="Century Gothic" w:hAnsi="Century Gothic" w:cs="Century Gothic"/>
          <w:i/>
          <w:sz w:val="21"/>
          <w:szCs w:val="21"/>
        </w:rPr>
        <w:t>Applied Psycholinguistics</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38</w:t>
      </w:r>
      <w:r>
        <w:rPr>
          <w:rFonts w:ascii="Century Gothic" w:eastAsia="Century Gothic" w:hAnsi="Century Gothic" w:cs="Century Gothic"/>
          <w:sz w:val="21"/>
          <w:szCs w:val="21"/>
        </w:rPr>
        <w:t>(2), 315–345.</w:t>
      </w:r>
    </w:p>
    <w:p w14:paraId="4A0DB300" w14:textId="77777777" w:rsidR="004E411D" w:rsidRDefault="001E59B6">
      <w:pPr>
        <w:spacing w:after="96"/>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Kaan</w:t>
      </w:r>
      <w:proofErr w:type="spellEnd"/>
      <w:r>
        <w:rPr>
          <w:rFonts w:ascii="Century Gothic" w:eastAsia="Century Gothic" w:hAnsi="Century Gothic" w:cs="Century Gothic"/>
          <w:sz w:val="21"/>
          <w:szCs w:val="21"/>
        </w:rPr>
        <w:t xml:space="preserve">, E., &amp; Chun, E. (2018). Priming and adaptation in native speakers and second-language learners. </w:t>
      </w:r>
      <w:r>
        <w:rPr>
          <w:rFonts w:ascii="Century Gothic" w:eastAsia="Century Gothic" w:hAnsi="Century Gothic" w:cs="Century Gothic"/>
          <w:i/>
          <w:sz w:val="21"/>
          <w:szCs w:val="21"/>
        </w:rPr>
        <w:t>Bilingualism: Language and Cognition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21</w:t>
      </w:r>
      <w:r>
        <w:rPr>
          <w:rFonts w:ascii="Century Gothic" w:eastAsia="Century Gothic" w:hAnsi="Century Gothic" w:cs="Century Gothic"/>
          <w:sz w:val="21"/>
          <w:szCs w:val="21"/>
        </w:rPr>
        <w:t>(2), 228–242.</w:t>
      </w:r>
    </w:p>
    <w:p w14:paraId="0A98DC1F"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Krashen, S. D. (1981). The “fundamental pedagogical principle” in second language teaching. </w:t>
      </w:r>
      <w:r>
        <w:rPr>
          <w:rFonts w:ascii="Century Gothic" w:eastAsia="Century Gothic" w:hAnsi="Century Gothic" w:cs="Century Gothic"/>
          <w:i/>
          <w:sz w:val="21"/>
          <w:szCs w:val="21"/>
        </w:rPr>
        <w:t xml:space="preserve">Studia </w:t>
      </w:r>
      <w:proofErr w:type="spellStart"/>
      <w:r>
        <w:rPr>
          <w:rFonts w:ascii="Century Gothic" w:eastAsia="Century Gothic" w:hAnsi="Century Gothic" w:cs="Century Gothic"/>
          <w:i/>
          <w:sz w:val="21"/>
          <w:szCs w:val="21"/>
        </w:rPr>
        <w:t>Linguistica</w:t>
      </w:r>
      <w:proofErr w:type="spellEnd"/>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35</w:t>
      </w:r>
      <w:r>
        <w:rPr>
          <w:rFonts w:ascii="Century Gothic" w:eastAsia="Century Gothic" w:hAnsi="Century Gothic" w:cs="Century Gothic"/>
          <w:sz w:val="21"/>
          <w:szCs w:val="21"/>
        </w:rPr>
        <w:t>(1–2), 50–70.</w:t>
      </w:r>
    </w:p>
    <w:p w14:paraId="254151ED"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Leung, J. H. C., &amp; Williams, J. N. (2014). Crosslinguistic differences in implicit language learning. </w:t>
      </w:r>
      <w:r>
        <w:rPr>
          <w:rFonts w:ascii="Century Gothic" w:eastAsia="Century Gothic" w:hAnsi="Century Gothic" w:cs="Century Gothic"/>
          <w:i/>
          <w:sz w:val="21"/>
          <w:szCs w:val="21"/>
        </w:rPr>
        <w:t>Studies in Second Language Acquisition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36</w:t>
      </w:r>
      <w:r>
        <w:rPr>
          <w:rFonts w:ascii="Century Gothic" w:eastAsia="Century Gothic" w:hAnsi="Century Gothic" w:cs="Century Gothic"/>
          <w:sz w:val="21"/>
          <w:szCs w:val="21"/>
        </w:rPr>
        <w:t>(04), 733–755.</w:t>
      </w:r>
    </w:p>
    <w:p w14:paraId="55F0C192" w14:textId="77777777" w:rsidR="004E411D" w:rsidRDefault="001E59B6">
      <w:pPr>
        <w:spacing w:after="96"/>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MacWhinney</w:t>
      </w:r>
      <w:proofErr w:type="spellEnd"/>
      <w:r>
        <w:rPr>
          <w:rFonts w:ascii="Century Gothic" w:eastAsia="Century Gothic" w:hAnsi="Century Gothic" w:cs="Century Gothic"/>
          <w:sz w:val="21"/>
          <w:szCs w:val="21"/>
        </w:rPr>
        <w:t xml:space="preserve">, B. (2005). Extending the Competition Model. </w:t>
      </w:r>
      <w:r>
        <w:rPr>
          <w:rFonts w:ascii="Century Gothic" w:eastAsia="Century Gothic" w:hAnsi="Century Gothic" w:cs="Century Gothic"/>
          <w:i/>
          <w:sz w:val="21"/>
          <w:szCs w:val="21"/>
        </w:rPr>
        <w:t>International Journal of Bilingualism</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9</w:t>
      </w:r>
      <w:r>
        <w:rPr>
          <w:rFonts w:ascii="Century Gothic" w:eastAsia="Century Gothic" w:hAnsi="Century Gothic" w:cs="Century Gothic"/>
          <w:sz w:val="21"/>
          <w:szCs w:val="21"/>
        </w:rPr>
        <w:t>(1), 69–84.</w:t>
      </w:r>
    </w:p>
    <w:p w14:paraId="103EDB07"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Marsden, E., Altmann, G., &amp; St Claire, M. (2013). Priming of verb inflections in L1 and L2 French: A comparison of ‘redundant’ versus ‘non-redundant’ training conditions. </w:t>
      </w:r>
      <w:r>
        <w:rPr>
          <w:rFonts w:ascii="Century Gothic" w:eastAsia="Century Gothic" w:hAnsi="Century Gothic" w:cs="Century Gothic"/>
          <w:i/>
          <w:sz w:val="21"/>
          <w:szCs w:val="21"/>
        </w:rPr>
        <w:t>IRAL, International Review of Applied Linguistics in Language Teaching</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51</w:t>
      </w:r>
      <w:r>
        <w:rPr>
          <w:rFonts w:ascii="Century Gothic" w:eastAsia="Century Gothic" w:hAnsi="Century Gothic" w:cs="Century Gothic"/>
          <w:sz w:val="21"/>
          <w:szCs w:val="21"/>
        </w:rPr>
        <w:t>(3), 271–298.</w:t>
      </w:r>
    </w:p>
    <w:p w14:paraId="56655EFA"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Marsden, E., Williams, J. N., &amp; Liu, X. (2013). Learning novel morphology: The role of meaning and orientation of attention at initial exposure. </w:t>
      </w:r>
      <w:r>
        <w:rPr>
          <w:rFonts w:ascii="Century Gothic" w:eastAsia="Century Gothic" w:hAnsi="Century Gothic" w:cs="Century Gothic"/>
          <w:i/>
          <w:sz w:val="21"/>
          <w:szCs w:val="21"/>
        </w:rPr>
        <w:t>Studies in Second Language Acquisition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35</w:t>
      </w:r>
      <w:r>
        <w:rPr>
          <w:rFonts w:ascii="Century Gothic" w:eastAsia="Century Gothic" w:hAnsi="Century Gothic" w:cs="Century Gothic"/>
          <w:sz w:val="21"/>
          <w:szCs w:val="21"/>
        </w:rPr>
        <w:t>(4), 619–654.</w:t>
      </w:r>
    </w:p>
    <w:p w14:paraId="09F988F2"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McDonough, K. (2006). Interaction and syntactic priming: English L2 Speakers’ Production of Dative Constructions. </w:t>
      </w:r>
      <w:r>
        <w:rPr>
          <w:rFonts w:ascii="Century Gothic" w:eastAsia="Century Gothic" w:hAnsi="Century Gothic" w:cs="Century Gothic"/>
          <w:i/>
          <w:sz w:val="21"/>
          <w:szCs w:val="21"/>
        </w:rPr>
        <w:t>Studies in Second Language Acquisition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28</w:t>
      </w:r>
      <w:r>
        <w:rPr>
          <w:rFonts w:ascii="Century Gothic" w:eastAsia="Century Gothic" w:hAnsi="Century Gothic" w:cs="Century Gothic"/>
          <w:sz w:val="21"/>
          <w:szCs w:val="21"/>
        </w:rPr>
        <w:t>(2), 179–207.</w:t>
      </w:r>
    </w:p>
    <w:p w14:paraId="45076383"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McDonough, K., &amp; </w:t>
      </w:r>
      <w:proofErr w:type="spellStart"/>
      <w:r>
        <w:rPr>
          <w:rFonts w:ascii="Century Gothic" w:eastAsia="Century Gothic" w:hAnsi="Century Gothic" w:cs="Century Gothic"/>
          <w:sz w:val="21"/>
          <w:szCs w:val="21"/>
        </w:rPr>
        <w:t>Fulga</w:t>
      </w:r>
      <w:proofErr w:type="spellEnd"/>
      <w:r>
        <w:rPr>
          <w:rFonts w:ascii="Century Gothic" w:eastAsia="Century Gothic" w:hAnsi="Century Gothic" w:cs="Century Gothic"/>
          <w:sz w:val="21"/>
          <w:szCs w:val="21"/>
        </w:rPr>
        <w:t xml:space="preserve">, A. (2015). The detection and primed production of novel constructions. </w:t>
      </w:r>
      <w:r>
        <w:rPr>
          <w:rFonts w:ascii="Century Gothic" w:eastAsia="Century Gothic" w:hAnsi="Century Gothic" w:cs="Century Gothic"/>
          <w:i/>
          <w:sz w:val="21"/>
          <w:szCs w:val="21"/>
        </w:rPr>
        <w:t>Language Learning</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65</w:t>
      </w:r>
      <w:r>
        <w:rPr>
          <w:rFonts w:ascii="Century Gothic" w:eastAsia="Century Gothic" w:hAnsi="Century Gothic" w:cs="Century Gothic"/>
          <w:sz w:val="21"/>
          <w:szCs w:val="21"/>
        </w:rPr>
        <w:t>(2), 326–357.</w:t>
      </w:r>
    </w:p>
    <w:p w14:paraId="478169E3"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Norris, J. M., &amp; Ortega, L. (2000). Effectiveness of L2 Instruction: A Research Synthesis and Quantitative Meta-analysis. </w:t>
      </w:r>
      <w:r>
        <w:rPr>
          <w:rFonts w:ascii="Century Gothic" w:eastAsia="Century Gothic" w:hAnsi="Century Gothic" w:cs="Century Gothic"/>
          <w:i/>
          <w:sz w:val="21"/>
          <w:szCs w:val="21"/>
        </w:rPr>
        <w:t>Language Learning</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50</w:t>
      </w:r>
      <w:r>
        <w:rPr>
          <w:rFonts w:ascii="Century Gothic" w:eastAsia="Century Gothic" w:hAnsi="Century Gothic" w:cs="Century Gothic"/>
          <w:sz w:val="21"/>
          <w:szCs w:val="21"/>
        </w:rPr>
        <w:t>(3), 417–528.</w:t>
      </w:r>
    </w:p>
    <w:p w14:paraId="4AC80660" w14:textId="77777777" w:rsidR="004E411D" w:rsidRDefault="001E59B6">
      <w:pPr>
        <w:spacing w:after="96"/>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Paciorek</w:t>
      </w:r>
      <w:proofErr w:type="spellEnd"/>
      <w:r>
        <w:rPr>
          <w:rFonts w:ascii="Century Gothic" w:eastAsia="Century Gothic" w:hAnsi="Century Gothic" w:cs="Century Gothic"/>
          <w:sz w:val="21"/>
          <w:szCs w:val="21"/>
        </w:rPr>
        <w:t xml:space="preserve">, A., &amp; Williams, J. N. (2015). Implicit learning of semantic preferences of verbs. </w:t>
      </w:r>
      <w:r>
        <w:rPr>
          <w:rFonts w:ascii="Century Gothic" w:eastAsia="Century Gothic" w:hAnsi="Century Gothic" w:cs="Century Gothic"/>
          <w:i/>
          <w:sz w:val="21"/>
          <w:szCs w:val="21"/>
        </w:rPr>
        <w:t>Studies in Second Language Acquisition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37</w:t>
      </w:r>
      <w:r>
        <w:rPr>
          <w:rFonts w:ascii="Century Gothic" w:eastAsia="Century Gothic" w:hAnsi="Century Gothic" w:cs="Century Gothic"/>
          <w:sz w:val="21"/>
          <w:szCs w:val="21"/>
        </w:rPr>
        <w:t>(2), 359–382.</w:t>
      </w:r>
    </w:p>
    <w:p w14:paraId="76A973B4" w14:textId="77777777" w:rsidR="004E411D" w:rsidRDefault="001E59B6">
      <w:pPr>
        <w:spacing w:after="96"/>
        <w:rPr>
          <w:rFonts w:ascii="Century Gothic" w:eastAsia="Century Gothic" w:hAnsi="Century Gothic" w:cs="Century Gothic"/>
          <w:sz w:val="21"/>
          <w:szCs w:val="21"/>
        </w:rPr>
      </w:pPr>
      <w:proofErr w:type="spellStart"/>
      <w:r>
        <w:rPr>
          <w:rFonts w:ascii="Century Gothic" w:eastAsia="Century Gothic" w:hAnsi="Century Gothic" w:cs="Century Gothic"/>
          <w:sz w:val="21"/>
          <w:szCs w:val="21"/>
        </w:rPr>
        <w:t>Rebuschat</w:t>
      </w:r>
      <w:proofErr w:type="spellEnd"/>
      <w:r>
        <w:rPr>
          <w:rFonts w:ascii="Century Gothic" w:eastAsia="Century Gothic" w:hAnsi="Century Gothic" w:cs="Century Gothic"/>
          <w:sz w:val="21"/>
          <w:szCs w:val="21"/>
        </w:rPr>
        <w:t xml:space="preserve">, P., &amp; Williams, J. N. (2012). Implicit and explicit knowledge in second language acquisition. </w:t>
      </w:r>
      <w:r>
        <w:rPr>
          <w:rFonts w:ascii="Century Gothic" w:eastAsia="Century Gothic" w:hAnsi="Century Gothic" w:cs="Century Gothic"/>
          <w:i/>
          <w:sz w:val="21"/>
          <w:szCs w:val="21"/>
        </w:rPr>
        <w:t>Applied Psycholinguistics</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33</w:t>
      </w:r>
      <w:r>
        <w:rPr>
          <w:rFonts w:ascii="Century Gothic" w:eastAsia="Century Gothic" w:hAnsi="Century Gothic" w:cs="Century Gothic"/>
          <w:sz w:val="21"/>
          <w:szCs w:val="21"/>
        </w:rPr>
        <w:t>(4), 829–856.</w:t>
      </w:r>
    </w:p>
    <w:p w14:paraId="5DC8B0A2"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Spada, N., &amp; Tomita, Y. (2010). Interactions between type of instruction and type of language feature: A meta-analysis. </w:t>
      </w:r>
      <w:r>
        <w:rPr>
          <w:rFonts w:ascii="Century Gothic" w:eastAsia="Century Gothic" w:hAnsi="Century Gothic" w:cs="Century Gothic"/>
          <w:i/>
          <w:sz w:val="21"/>
          <w:szCs w:val="21"/>
        </w:rPr>
        <w:t>Language Learning</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60</w:t>
      </w:r>
      <w:r>
        <w:rPr>
          <w:rFonts w:ascii="Century Gothic" w:eastAsia="Century Gothic" w:hAnsi="Century Gothic" w:cs="Century Gothic"/>
          <w:sz w:val="21"/>
          <w:szCs w:val="21"/>
        </w:rPr>
        <w:t>(2), 263–308.</w:t>
      </w:r>
    </w:p>
    <w:p w14:paraId="772D1495"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Weber, K., Christiansen, M. H., </w:t>
      </w:r>
      <w:proofErr w:type="spellStart"/>
      <w:r>
        <w:rPr>
          <w:rFonts w:ascii="Century Gothic" w:eastAsia="Century Gothic" w:hAnsi="Century Gothic" w:cs="Century Gothic"/>
          <w:sz w:val="21"/>
          <w:szCs w:val="21"/>
        </w:rPr>
        <w:t>Indefrey</w:t>
      </w:r>
      <w:proofErr w:type="spellEnd"/>
      <w:r>
        <w:rPr>
          <w:rFonts w:ascii="Century Gothic" w:eastAsia="Century Gothic" w:hAnsi="Century Gothic" w:cs="Century Gothic"/>
          <w:sz w:val="21"/>
          <w:szCs w:val="21"/>
        </w:rPr>
        <w:t xml:space="preserve">, P., &amp; </w:t>
      </w:r>
      <w:proofErr w:type="spellStart"/>
      <w:r>
        <w:rPr>
          <w:rFonts w:ascii="Century Gothic" w:eastAsia="Century Gothic" w:hAnsi="Century Gothic" w:cs="Century Gothic"/>
          <w:sz w:val="21"/>
          <w:szCs w:val="21"/>
        </w:rPr>
        <w:t>Hagoort</w:t>
      </w:r>
      <w:proofErr w:type="spellEnd"/>
      <w:r>
        <w:rPr>
          <w:rFonts w:ascii="Century Gothic" w:eastAsia="Century Gothic" w:hAnsi="Century Gothic" w:cs="Century Gothic"/>
          <w:sz w:val="21"/>
          <w:szCs w:val="21"/>
        </w:rPr>
        <w:t xml:space="preserve">, P. (2019). Primed from the start: Syntactic priming during the first days of language learning. </w:t>
      </w:r>
      <w:r>
        <w:rPr>
          <w:rFonts w:ascii="Century Gothic" w:eastAsia="Century Gothic" w:hAnsi="Century Gothic" w:cs="Century Gothic"/>
          <w:i/>
          <w:sz w:val="21"/>
          <w:szCs w:val="21"/>
        </w:rPr>
        <w:t>Language Learning</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69</w:t>
      </w:r>
      <w:r>
        <w:rPr>
          <w:rFonts w:ascii="Century Gothic" w:eastAsia="Century Gothic" w:hAnsi="Century Gothic" w:cs="Century Gothic"/>
          <w:sz w:val="21"/>
          <w:szCs w:val="21"/>
        </w:rPr>
        <w:t>(1), 198–221.</w:t>
      </w:r>
    </w:p>
    <w:p w14:paraId="177BA140"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Williams, J. N. (2005). Learning without awareness. </w:t>
      </w:r>
      <w:r>
        <w:rPr>
          <w:rFonts w:ascii="Century Gothic" w:eastAsia="Century Gothic" w:hAnsi="Century Gothic" w:cs="Century Gothic"/>
          <w:i/>
          <w:sz w:val="21"/>
          <w:szCs w:val="21"/>
        </w:rPr>
        <w:t>Studies in Second Language Acquisition</w:t>
      </w:r>
      <w:r>
        <w:rPr>
          <w:rFonts w:ascii="Century Gothic" w:eastAsia="Century Gothic" w:hAnsi="Century Gothic" w:cs="Century Gothic"/>
          <w:sz w:val="21"/>
          <w:szCs w:val="21"/>
        </w:rPr>
        <w:t xml:space="preserve">, </w:t>
      </w:r>
      <w:r>
        <w:rPr>
          <w:rFonts w:ascii="Century Gothic" w:eastAsia="Century Gothic" w:hAnsi="Century Gothic" w:cs="Century Gothic"/>
          <w:i/>
          <w:sz w:val="21"/>
          <w:szCs w:val="21"/>
        </w:rPr>
        <w:t>27</w:t>
      </w:r>
      <w:r>
        <w:rPr>
          <w:rFonts w:ascii="Century Gothic" w:eastAsia="Century Gothic" w:hAnsi="Century Gothic" w:cs="Century Gothic"/>
          <w:sz w:val="21"/>
          <w:szCs w:val="21"/>
        </w:rPr>
        <w:t>, 269–304.</w:t>
      </w:r>
    </w:p>
    <w:p w14:paraId="7CE5D74F" w14:textId="77777777" w:rsidR="004E411D" w:rsidRDefault="001E59B6">
      <w:pPr>
        <w:spacing w:after="96"/>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Williams, J. N. (2009). Implicit learning in second language acquisition. In W. C. Ritchie &amp; T. K. Bhatia (Eds.), </w:t>
      </w:r>
      <w:r>
        <w:rPr>
          <w:rFonts w:ascii="Century Gothic" w:eastAsia="Century Gothic" w:hAnsi="Century Gothic" w:cs="Century Gothic"/>
          <w:i/>
          <w:sz w:val="21"/>
          <w:szCs w:val="21"/>
        </w:rPr>
        <w:t>The new handbook of second language acquisition</w:t>
      </w:r>
      <w:r>
        <w:rPr>
          <w:rFonts w:ascii="Century Gothic" w:eastAsia="Century Gothic" w:hAnsi="Century Gothic" w:cs="Century Gothic"/>
          <w:sz w:val="21"/>
          <w:szCs w:val="21"/>
        </w:rPr>
        <w:t xml:space="preserve"> (pp. 319–353). Emerald.</w:t>
      </w:r>
    </w:p>
    <w:sectPr w:rsidR="004E411D">
      <w:headerReference w:type="default" r:id="rId7"/>
      <w:footerReference w:type="default" r:id="rId8"/>
      <w:pgSz w:w="11907" w:h="16840"/>
      <w:pgMar w:top="584" w:right="567" w:bottom="907" w:left="567" w:header="28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3A59" w14:textId="77777777" w:rsidR="00210098" w:rsidRDefault="00210098">
      <w:r>
        <w:separator/>
      </w:r>
    </w:p>
  </w:endnote>
  <w:endnote w:type="continuationSeparator" w:id="0">
    <w:p w14:paraId="3FE80CB6" w14:textId="77777777" w:rsidR="00210098" w:rsidRDefault="0021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1A37" w14:textId="77777777" w:rsidR="004E411D" w:rsidRDefault="001E59B6">
    <w:pPr>
      <w:pBdr>
        <w:top w:val="nil"/>
        <w:left w:val="nil"/>
        <w:bottom w:val="nil"/>
        <w:right w:val="nil"/>
        <w:between w:val="nil"/>
      </w:pBdr>
      <w:tabs>
        <w:tab w:val="center" w:pos="4513"/>
        <w:tab w:val="right" w:pos="9026"/>
      </w:tabs>
      <w:jc w:val="center"/>
      <w:rPr>
        <w:color w:val="000000"/>
      </w:rPr>
    </w:pPr>
    <w:r>
      <w:rPr>
        <w:noProof/>
      </w:rPr>
      <w:drawing>
        <wp:anchor distT="0" distB="0" distL="0" distR="0" simplePos="0" relativeHeight="251658240" behindDoc="1" locked="0" layoutInCell="1" hidden="0" allowOverlap="1" wp14:anchorId="4D0D3B47" wp14:editId="0FA7E1FF">
          <wp:simplePos x="0" y="0"/>
          <wp:positionH relativeFrom="column">
            <wp:posOffset>-351315</wp:posOffset>
          </wp:positionH>
          <wp:positionV relativeFrom="paragraph">
            <wp:posOffset>0</wp:posOffset>
          </wp:positionV>
          <wp:extent cx="7550751" cy="57848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0751" cy="5784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695A6E3" wp14:editId="26303599">
              <wp:simplePos x="0" y="0"/>
              <wp:positionH relativeFrom="column">
                <wp:posOffset>2476500</wp:posOffset>
              </wp:positionH>
              <wp:positionV relativeFrom="paragraph">
                <wp:posOffset>101600</wp:posOffset>
              </wp:positionV>
              <wp:extent cx="2820307" cy="302078"/>
              <wp:effectExtent l="0" t="0" r="0" b="0"/>
              <wp:wrapNone/>
              <wp:docPr id="1" name="Rectangle 1"/>
              <wp:cNvGraphicFramePr/>
              <a:graphic xmlns:a="http://schemas.openxmlformats.org/drawingml/2006/main">
                <a:graphicData uri="http://schemas.microsoft.com/office/word/2010/wordprocessingShape">
                  <wps:wsp>
                    <wps:cNvSpPr/>
                    <wps:spPr>
                      <a:xfrm>
                        <a:off x="3945372" y="3638486"/>
                        <a:ext cx="2801257" cy="283028"/>
                      </a:xfrm>
                      <a:prstGeom prst="rect">
                        <a:avLst/>
                      </a:prstGeom>
                      <a:noFill/>
                      <a:ln>
                        <a:noFill/>
                      </a:ln>
                    </wps:spPr>
                    <wps:txbx>
                      <w:txbxContent>
                        <w:p w14:paraId="2284EDF9" w14:textId="77777777" w:rsidR="004E411D" w:rsidRDefault="001E59B6">
                          <w:pPr>
                            <w:textDirection w:val="btLr"/>
                          </w:pPr>
                          <w:r>
                            <w:rPr>
                              <w:rFonts w:ascii="Century Gothic" w:eastAsia="Century Gothic" w:hAnsi="Century Gothic" w:cs="Century Gothic"/>
                              <w:b/>
                              <w:color w:val="FFFFFF"/>
                              <w:sz w:val="21"/>
                            </w:rPr>
                            <w:t xml:space="preserve">Giulia </w:t>
                          </w:r>
                          <w:proofErr w:type="spellStart"/>
                          <w:r>
                            <w:rPr>
                              <w:rFonts w:ascii="Century Gothic" w:eastAsia="Century Gothic" w:hAnsi="Century Gothic" w:cs="Century Gothic"/>
                              <w:b/>
                              <w:color w:val="FFFFFF"/>
                              <w:sz w:val="21"/>
                            </w:rPr>
                            <w:t>Bovolenta</w:t>
                          </w:r>
                          <w:proofErr w:type="spellEnd"/>
                          <w:r>
                            <w:rPr>
                              <w:rFonts w:ascii="Century Gothic" w:eastAsia="Century Gothic" w:hAnsi="Century Gothic" w:cs="Century Gothic"/>
                              <w:b/>
                              <w:color w:val="FFFFFF"/>
                              <w:sz w:val="21"/>
                            </w:rPr>
                            <w:t xml:space="preserve"> / Emma Marsden</w:t>
                          </w:r>
                        </w:p>
                      </w:txbxContent>
                    </wps:txbx>
                    <wps:bodyPr spcFirstLastPara="1" wrap="square" lIns="91425" tIns="45700" rIns="91425" bIns="45700" anchor="t" anchorCtr="0">
                      <a:noAutofit/>
                    </wps:bodyPr>
                  </wps:wsp>
                </a:graphicData>
              </a:graphic>
            </wp:anchor>
          </w:drawing>
        </mc:Choice>
        <mc:Fallback>
          <w:pict>
            <v:rect w14:anchorId="3695A6E3" id="Rectangle 1" o:spid="_x0000_s1026" style="position:absolute;left:0;text-align:left;margin-left:195pt;margin-top:8pt;width:222.05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" filled="f" stroked="f">
              <v:textbox inset="2.53958mm,1.2694mm,2.53958mm,1.2694mm">
                <w:txbxContent>
                  <w:p w14:paraId="2284EDF9" w14:textId="77777777" w:rsidR="004E411D" w:rsidRDefault="001E59B6">
                    <w:pPr>
                      <w:textDirection w:val="btLr"/>
                    </w:pPr>
                    <w:r>
                      <w:rPr>
                        <w:rFonts w:ascii="Century Gothic" w:eastAsia="Century Gothic" w:hAnsi="Century Gothic" w:cs="Century Gothic"/>
                        <w:b/>
                        <w:color w:val="FFFFFF"/>
                        <w:sz w:val="21"/>
                      </w:rPr>
                      <w:t xml:space="preserve">Giulia </w:t>
                    </w:r>
                    <w:proofErr w:type="spellStart"/>
                    <w:r>
                      <w:rPr>
                        <w:rFonts w:ascii="Century Gothic" w:eastAsia="Century Gothic" w:hAnsi="Century Gothic" w:cs="Century Gothic"/>
                        <w:b/>
                        <w:color w:val="FFFFFF"/>
                        <w:sz w:val="21"/>
                      </w:rPr>
                      <w:t>Bovolenta</w:t>
                    </w:r>
                    <w:proofErr w:type="spellEnd"/>
                    <w:r>
                      <w:rPr>
                        <w:rFonts w:ascii="Century Gothic" w:eastAsia="Century Gothic" w:hAnsi="Century Gothic" w:cs="Century Gothic"/>
                        <w:b/>
                        <w:color w:val="FFFFFF"/>
                        <w:sz w:val="21"/>
                      </w:rPr>
                      <w:t xml:space="preserve"> / Emma Marsden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FD9C" w14:textId="77777777" w:rsidR="00210098" w:rsidRDefault="00210098">
      <w:r>
        <w:separator/>
      </w:r>
    </w:p>
  </w:footnote>
  <w:footnote w:type="continuationSeparator" w:id="0">
    <w:p w14:paraId="0AEB8CFE" w14:textId="77777777" w:rsidR="00210098" w:rsidRDefault="0021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AE35" w14:textId="77777777" w:rsidR="004E411D" w:rsidRDefault="004E411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BA1"/>
    <w:multiLevelType w:val="multilevel"/>
    <w:tmpl w:val="4FEC8C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BD77DB"/>
    <w:multiLevelType w:val="multilevel"/>
    <w:tmpl w:val="AB5EB5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A496A60"/>
    <w:multiLevelType w:val="hybridMultilevel"/>
    <w:tmpl w:val="679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E1914"/>
    <w:multiLevelType w:val="multilevel"/>
    <w:tmpl w:val="9BFA40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1F6268"/>
    <w:multiLevelType w:val="multilevel"/>
    <w:tmpl w:val="DA349D9C"/>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AD909B4"/>
    <w:multiLevelType w:val="multilevel"/>
    <w:tmpl w:val="EC225E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BAD51E4"/>
    <w:multiLevelType w:val="multilevel"/>
    <w:tmpl w:val="E3DAC7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A8375FE"/>
    <w:multiLevelType w:val="hybridMultilevel"/>
    <w:tmpl w:val="88DA8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57B8D"/>
    <w:multiLevelType w:val="multilevel"/>
    <w:tmpl w:val="5C8A99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D7846B0"/>
    <w:multiLevelType w:val="multilevel"/>
    <w:tmpl w:val="7268730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2909222">
    <w:abstractNumId w:val="6"/>
  </w:num>
  <w:num w:numId="2" w16cid:durableId="731512856">
    <w:abstractNumId w:val="0"/>
  </w:num>
  <w:num w:numId="3" w16cid:durableId="167453615">
    <w:abstractNumId w:val="3"/>
  </w:num>
  <w:num w:numId="4" w16cid:durableId="902065398">
    <w:abstractNumId w:val="8"/>
  </w:num>
  <w:num w:numId="5" w16cid:durableId="739904424">
    <w:abstractNumId w:val="1"/>
  </w:num>
  <w:num w:numId="6" w16cid:durableId="1500583675">
    <w:abstractNumId w:val="5"/>
  </w:num>
  <w:num w:numId="7" w16cid:durableId="1206023196">
    <w:abstractNumId w:val="2"/>
  </w:num>
  <w:num w:numId="8" w16cid:durableId="179515220">
    <w:abstractNumId w:val="7"/>
  </w:num>
  <w:num w:numId="9" w16cid:durableId="147285830">
    <w:abstractNumId w:val="4"/>
  </w:num>
  <w:num w:numId="10" w16cid:durableId="523633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1D"/>
    <w:rsid w:val="001046F6"/>
    <w:rsid w:val="001E09E5"/>
    <w:rsid w:val="001E59B6"/>
    <w:rsid w:val="00210098"/>
    <w:rsid w:val="00327E8E"/>
    <w:rsid w:val="004E411D"/>
    <w:rsid w:val="0050021D"/>
    <w:rsid w:val="00500D4D"/>
    <w:rsid w:val="00527525"/>
    <w:rsid w:val="005671A6"/>
    <w:rsid w:val="005A56CE"/>
    <w:rsid w:val="00966D7E"/>
    <w:rsid w:val="009B3B62"/>
    <w:rsid w:val="009B595F"/>
    <w:rsid w:val="00BF3E1E"/>
    <w:rsid w:val="00C620D5"/>
    <w:rsid w:val="00D5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AA9B1"/>
  <w15:docId w15:val="{8CC7D054-371D-9342-82E2-500DD36F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B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Bovolenta</cp:lastModifiedBy>
  <cp:revision>15</cp:revision>
  <dcterms:created xsi:type="dcterms:W3CDTF">2022-05-12T12:37:00Z</dcterms:created>
  <dcterms:modified xsi:type="dcterms:W3CDTF">2022-05-12T12:57:00Z</dcterms:modified>
</cp:coreProperties>
</file>