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DB" w:rsidRPr="0080409F" w:rsidRDefault="00911CDB" w:rsidP="0080409F">
      <w:pPr>
        <w:pStyle w:val="Title"/>
      </w:pPr>
      <w:r w:rsidRPr="0080409F">
        <w:t xml:space="preserve">SOW </w:t>
      </w:r>
      <w:r w:rsidR="00F86067" w:rsidRPr="0080409F">
        <w:t>TRG</w:t>
      </w:r>
      <w:r w:rsidRPr="0080409F">
        <w:t>:  Content &amp; schedule</w:t>
      </w:r>
    </w:p>
    <w:p w:rsidR="00F86067" w:rsidRPr="0080409F" w:rsidRDefault="00F86067" w:rsidP="00911CDB">
      <w:pPr>
        <w:rPr>
          <w:rFonts w:eastAsia="Times New Roman" w:cs="Calibri"/>
          <w:b/>
          <w:color w:val="000000"/>
          <w:szCs w:val="24"/>
        </w:rPr>
      </w:pPr>
      <w:r w:rsidRPr="0080409F">
        <w:rPr>
          <w:rStyle w:val="Heading1Char"/>
        </w:rPr>
        <w:t>TRG session</w:t>
      </w:r>
      <w:r w:rsidRPr="0080409F">
        <w:rPr>
          <w:b/>
          <w:szCs w:val="24"/>
        </w:rPr>
        <w:br/>
      </w:r>
      <w:r w:rsidRPr="0080409F">
        <w:rPr>
          <w:b/>
          <w:color w:val="FF3300"/>
          <w:szCs w:val="24"/>
        </w:rPr>
        <w:t xml:space="preserve">STs to </w:t>
      </w:r>
      <w:proofErr w:type="gramStart"/>
      <w:r w:rsidRPr="0080409F">
        <w:rPr>
          <w:b/>
          <w:color w:val="FF3300"/>
          <w:szCs w:val="24"/>
        </w:rPr>
        <w:t>fine tune</w:t>
      </w:r>
      <w:proofErr w:type="gramEnd"/>
      <w:r w:rsidRPr="0080409F">
        <w:rPr>
          <w:b/>
          <w:color w:val="FF3300"/>
          <w:szCs w:val="24"/>
        </w:rPr>
        <w:t xml:space="preserve"> their session timings to include:</w:t>
      </w:r>
    </w:p>
    <w:p w:rsidR="00911CDB" w:rsidRPr="0080409F" w:rsidRDefault="00911CDB" w:rsidP="00911CDB">
      <w:pPr>
        <w:rPr>
          <w:rFonts w:eastAsia="Times New Roman" w:cs="Calibri"/>
          <w:b/>
          <w:color w:val="000000"/>
          <w:szCs w:val="24"/>
        </w:rPr>
      </w:pPr>
      <w:r w:rsidRPr="0080409F">
        <w:rPr>
          <w:rStyle w:val="Heading2Char"/>
        </w:rPr>
        <w:t xml:space="preserve">PART 1 (overall time 1.5 - 2 hours): SOW scoping and </w:t>
      </w:r>
      <w:proofErr w:type="gramStart"/>
      <w:r w:rsidRPr="0080409F">
        <w:rPr>
          <w:rStyle w:val="Heading2Char"/>
        </w:rPr>
        <w:t>awareness-raising</w:t>
      </w:r>
      <w:proofErr w:type="gramEnd"/>
      <w:r w:rsidRPr="0080409F">
        <w:rPr>
          <w:rFonts w:eastAsia="Times New Roman" w:cs="Calibri"/>
          <w:b/>
          <w:color w:val="000000"/>
          <w:szCs w:val="24"/>
        </w:rPr>
        <w:t xml:space="preserve">. </w:t>
      </w:r>
    </w:p>
    <w:p w:rsidR="00911CDB" w:rsidRPr="0080409F" w:rsidRDefault="00911CDB" w:rsidP="00911CDB">
      <w:pPr>
        <w:rPr>
          <w:rFonts w:eastAsia="Times New Roman" w:cs="Calibri"/>
          <w:color w:val="000000"/>
          <w:szCs w:val="24"/>
        </w:rPr>
      </w:pPr>
      <w:r w:rsidRPr="0080409F">
        <w:rPr>
          <w:rFonts w:eastAsia="Times New Roman" w:cs="Calibri"/>
          <w:color w:val="000000"/>
          <w:szCs w:val="24"/>
        </w:rPr>
        <w:t xml:space="preserve">The aims are to: </w:t>
      </w:r>
    </w:p>
    <w:p w:rsidR="00911CDB" w:rsidRPr="0080409F" w:rsidRDefault="00911CDB" w:rsidP="00911CDB">
      <w:pPr>
        <w:rPr>
          <w:rFonts w:eastAsia="Times New Roman" w:cs="Calibri"/>
          <w:color w:val="000000"/>
          <w:szCs w:val="24"/>
        </w:rPr>
      </w:pPr>
      <w:r w:rsidRPr="0080409F">
        <w:rPr>
          <w:rFonts w:eastAsia="Times New Roman" w:cs="Calibri"/>
          <w:color w:val="000000"/>
          <w:szCs w:val="24"/>
        </w:rPr>
        <w:t xml:space="preserve">a) </w:t>
      </w:r>
      <w:proofErr w:type="gramStart"/>
      <w:r w:rsidRPr="0080409F">
        <w:rPr>
          <w:rFonts w:eastAsia="Times New Roman" w:cs="Calibri"/>
          <w:color w:val="000000"/>
          <w:szCs w:val="24"/>
        </w:rPr>
        <w:t>increase</w:t>
      </w:r>
      <w:proofErr w:type="gramEnd"/>
      <w:r w:rsidRPr="0080409F">
        <w:rPr>
          <w:rFonts w:eastAsia="Times New Roman" w:cs="Calibri"/>
          <w:color w:val="000000"/>
          <w:szCs w:val="24"/>
        </w:rPr>
        <w:t xml:space="preserve"> understanding of the NCELP SOW, </w:t>
      </w:r>
    </w:p>
    <w:p w:rsidR="00911CDB" w:rsidRPr="0080409F" w:rsidRDefault="00911CDB" w:rsidP="00911CDB">
      <w:pPr>
        <w:rPr>
          <w:rFonts w:eastAsia="Times New Roman" w:cs="Calibri"/>
          <w:color w:val="000000"/>
          <w:szCs w:val="24"/>
        </w:rPr>
      </w:pPr>
      <w:r w:rsidRPr="0080409F">
        <w:rPr>
          <w:rFonts w:eastAsia="Times New Roman" w:cs="Calibri"/>
          <w:color w:val="000000"/>
          <w:szCs w:val="24"/>
        </w:rPr>
        <w:t xml:space="preserve">b) </w:t>
      </w:r>
      <w:proofErr w:type="gramStart"/>
      <w:r w:rsidRPr="0080409F">
        <w:rPr>
          <w:rFonts w:eastAsia="Times New Roman" w:cs="Calibri"/>
          <w:color w:val="000000"/>
          <w:szCs w:val="24"/>
        </w:rPr>
        <w:t>understand</w:t>
      </w:r>
      <w:proofErr w:type="gramEnd"/>
      <w:r w:rsidRPr="0080409F">
        <w:rPr>
          <w:rFonts w:eastAsia="Times New Roman" w:cs="Calibri"/>
          <w:color w:val="000000"/>
          <w:szCs w:val="24"/>
        </w:rPr>
        <w:t xml:space="preserve"> the process of </w:t>
      </w:r>
      <w:r w:rsidRPr="0080409F">
        <w:rPr>
          <w:rFonts w:eastAsia="Times New Roman" w:cs="Calibri"/>
          <w:b/>
          <w:color w:val="000000"/>
          <w:szCs w:val="24"/>
        </w:rPr>
        <w:t>adaption</w:t>
      </w:r>
      <w:r w:rsidRPr="0080409F">
        <w:rPr>
          <w:rFonts w:eastAsia="Times New Roman" w:cs="Calibri"/>
          <w:color w:val="000000"/>
          <w:szCs w:val="24"/>
        </w:rPr>
        <w:t xml:space="preserve"> to incorporate PVG principles within own and hub schools’ SOW,</w:t>
      </w:r>
    </w:p>
    <w:p w:rsidR="00911CDB" w:rsidRPr="0080409F" w:rsidRDefault="00911CDB" w:rsidP="00911CDB">
      <w:pPr>
        <w:rPr>
          <w:rFonts w:eastAsia="Times New Roman" w:cs="Calibri"/>
          <w:color w:val="000000"/>
          <w:szCs w:val="24"/>
        </w:rPr>
      </w:pPr>
      <w:r w:rsidRPr="0080409F">
        <w:rPr>
          <w:rFonts w:eastAsia="Times New Roman" w:cs="Calibri"/>
          <w:color w:val="000000"/>
          <w:szCs w:val="24"/>
        </w:rPr>
        <w:t xml:space="preserve">c) </w:t>
      </w:r>
      <w:proofErr w:type="gramStart"/>
      <w:r w:rsidRPr="0080409F">
        <w:rPr>
          <w:rFonts w:eastAsia="Times New Roman" w:cs="Calibri"/>
          <w:color w:val="000000"/>
          <w:szCs w:val="24"/>
        </w:rPr>
        <w:t>consider</w:t>
      </w:r>
      <w:proofErr w:type="gramEnd"/>
      <w:r w:rsidRPr="0080409F">
        <w:rPr>
          <w:rFonts w:eastAsia="Times New Roman" w:cs="Calibri"/>
          <w:color w:val="000000"/>
          <w:szCs w:val="24"/>
        </w:rPr>
        <w:t xml:space="preserve"> compatibility between NCELP principles, planning and resources</w:t>
      </w:r>
      <w:r w:rsidR="00381CD5" w:rsidRPr="0080409F">
        <w:rPr>
          <w:rFonts w:eastAsia="Times New Roman" w:cs="Calibri"/>
          <w:color w:val="000000"/>
          <w:szCs w:val="24"/>
        </w:rPr>
        <w:t xml:space="preserve"> and</w:t>
      </w:r>
      <w:r w:rsidRPr="0080409F">
        <w:rPr>
          <w:rFonts w:eastAsia="Times New Roman" w:cs="Calibri"/>
          <w:color w:val="000000"/>
          <w:szCs w:val="24"/>
        </w:rPr>
        <w:t xml:space="preserve"> the new Ofsted inspection framework.</w:t>
      </w:r>
    </w:p>
    <w:p w:rsidR="00F86067" w:rsidRPr="0080409F" w:rsidRDefault="00F86067" w:rsidP="0080409F">
      <w:pPr>
        <w:rPr>
          <w:szCs w:val="24"/>
        </w:rPr>
      </w:pPr>
      <w:r w:rsidRPr="0080409F">
        <w:rPr>
          <w:szCs w:val="24"/>
        </w:rPr>
        <w:br/>
      </w:r>
      <w:r w:rsidRPr="0080409F">
        <w:rPr>
          <w:rStyle w:val="Heading3Char"/>
          <w:szCs w:val="24"/>
        </w:rPr>
        <w:t>SCHEDULE</w:t>
      </w:r>
      <w:r w:rsidRPr="0080409F">
        <w:rPr>
          <w:szCs w:val="24"/>
        </w:rPr>
        <w:br/>
      </w:r>
      <w:proofErr w:type="gramStart"/>
      <w:r w:rsidR="00381CD5" w:rsidRPr="0080409F">
        <w:rPr>
          <w:szCs w:val="24"/>
        </w:rPr>
        <w:t>Approximate</w:t>
      </w:r>
      <w:proofErr w:type="gramEnd"/>
      <w:r w:rsidR="00381CD5" w:rsidRPr="0080409F">
        <w:rPr>
          <w:szCs w:val="24"/>
        </w:rPr>
        <w:t xml:space="preserve"> t</w:t>
      </w:r>
      <w:r w:rsidRPr="0080409F">
        <w:rPr>
          <w:szCs w:val="24"/>
        </w:rPr>
        <w:t xml:space="preserve">iming: 0 – 30 </w:t>
      </w:r>
      <w:r w:rsidR="004135F9" w:rsidRPr="0080409F">
        <w:rPr>
          <w:szCs w:val="24"/>
        </w:rPr>
        <w:t>minutes</w:t>
      </w:r>
    </w:p>
    <w:p w:rsidR="004135F9" w:rsidRPr="0080409F" w:rsidRDefault="00F86067" w:rsidP="00F86067">
      <w:pPr>
        <w:rPr>
          <w:szCs w:val="24"/>
        </w:rPr>
      </w:pPr>
      <w:r w:rsidRPr="0080409F">
        <w:rPr>
          <w:b/>
          <w:szCs w:val="24"/>
        </w:rPr>
        <w:t>1]</w:t>
      </w:r>
      <w:r w:rsidRPr="0080409F">
        <w:rPr>
          <w:szCs w:val="24"/>
        </w:rPr>
        <w:t xml:space="preserve"> Introduction to the NCELP SOW</w:t>
      </w:r>
      <w:r w:rsidRPr="0080409F">
        <w:rPr>
          <w:szCs w:val="24"/>
        </w:rPr>
        <w:br/>
        <w:t>(using PPT slides)</w:t>
      </w:r>
      <w:r w:rsidRPr="0080409F">
        <w:rPr>
          <w:szCs w:val="24"/>
        </w:rPr>
        <w:br/>
      </w:r>
      <w:r w:rsidRPr="0080409F">
        <w:rPr>
          <w:b/>
          <w:szCs w:val="24"/>
        </w:rPr>
        <w:t>2]</w:t>
      </w:r>
      <w:r w:rsidRPr="0080409F">
        <w:rPr>
          <w:szCs w:val="24"/>
        </w:rPr>
        <w:t xml:space="preserve"> Time to re-read the </w:t>
      </w:r>
      <w:r w:rsidRPr="0080409F">
        <w:rPr>
          <w:b/>
          <w:szCs w:val="24"/>
        </w:rPr>
        <w:t>SOW rationale document</w:t>
      </w:r>
      <w:r w:rsidRPr="0080409F">
        <w:rPr>
          <w:szCs w:val="24"/>
        </w:rPr>
        <w:br/>
      </w:r>
      <w:r w:rsidRPr="0080409F">
        <w:rPr>
          <w:b/>
          <w:szCs w:val="24"/>
        </w:rPr>
        <w:t>3]</w:t>
      </w:r>
      <w:r w:rsidRPr="0080409F">
        <w:rPr>
          <w:szCs w:val="24"/>
        </w:rPr>
        <w:t xml:space="preserve"> Time to look at the NCELP SOW (which hubs have been sent, but which they may not have had much time to look at in detail)</w:t>
      </w:r>
      <w:r w:rsidR="00AC2866" w:rsidRPr="0080409F">
        <w:rPr>
          <w:szCs w:val="24"/>
        </w:rPr>
        <w:t xml:space="preserve"> in the relevant language (i.e. those teaching French to look at the French SOW, etc.)</w:t>
      </w:r>
    </w:p>
    <w:p w:rsidR="004135F9" w:rsidRPr="0080409F" w:rsidRDefault="00381CD5" w:rsidP="00F86067">
      <w:pPr>
        <w:rPr>
          <w:color w:val="FF3300"/>
          <w:szCs w:val="24"/>
        </w:rPr>
      </w:pPr>
      <w:r w:rsidRPr="0080409F">
        <w:rPr>
          <w:b/>
          <w:color w:val="FF3300"/>
          <w:szCs w:val="24"/>
        </w:rPr>
        <w:t>Approximate t</w:t>
      </w:r>
      <w:r w:rsidR="004135F9" w:rsidRPr="0080409F">
        <w:rPr>
          <w:b/>
          <w:color w:val="FF3300"/>
          <w:szCs w:val="24"/>
        </w:rPr>
        <w:t>iming: 30 – 60 minutes</w:t>
      </w:r>
    </w:p>
    <w:p w:rsidR="00F86067" w:rsidRPr="0080409F" w:rsidRDefault="00F86067" w:rsidP="00F86067">
      <w:pPr>
        <w:rPr>
          <w:b/>
          <w:szCs w:val="24"/>
          <w:u w:val="single"/>
        </w:rPr>
      </w:pPr>
      <w:r w:rsidRPr="0080409F">
        <w:rPr>
          <w:b/>
          <w:szCs w:val="24"/>
          <w:u w:val="single"/>
        </w:rPr>
        <w:t xml:space="preserve">Consider alignment between Ofsted’s new inspection framework, the National Curriculum </w:t>
      </w:r>
      <w:proofErr w:type="spellStart"/>
      <w:r w:rsidRPr="0080409F">
        <w:rPr>
          <w:b/>
          <w:szCs w:val="24"/>
          <w:u w:val="single"/>
        </w:rPr>
        <w:t>PoS</w:t>
      </w:r>
      <w:proofErr w:type="spellEnd"/>
      <w:r w:rsidRPr="0080409F">
        <w:rPr>
          <w:b/>
          <w:szCs w:val="24"/>
          <w:u w:val="single"/>
        </w:rPr>
        <w:t xml:space="preserve"> and NCELP SOW and materials. </w:t>
      </w:r>
    </w:p>
    <w:p w:rsidR="004135F9" w:rsidRPr="0080409F" w:rsidRDefault="004135F9" w:rsidP="004135F9">
      <w:pPr>
        <w:rPr>
          <w:b/>
          <w:szCs w:val="24"/>
        </w:rPr>
      </w:pPr>
      <w:r w:rsidRPr="0080409F">
        <w:rPr>
          <w:b/>
          <w:szCs w:val="24"/>
        </w:rPr>
        <w:t>4]</w:t>
      </w:r>
      <w:r w:rsidRPr="0080409F">
        <w:rPr>
          <w:szCs w:val="24"/>
        </w:rPr>
        <w:t xml:space="preserve"> Time to read the </w:t>
      </w:r>
      <w:r w:rsidRPr="0080409F">
        <w:rPr>
          <w:b/>
          <w:szCs w:val="24"/>
        </w:rPr>
        <w:t>new Ofsted framework &amp; NCELP document</w:t>
      </w:r>
      <w:r w:rsidRPr="0080409F">
        <w:rPr>
          <w:szCs w:val="24"/>
        </w:rPr>
        <w:t xml:space="preserve"> and the </w:t>
      </w:r>
      <w:r w:rsidRPr="0080409F">
        <w:rPr>
          <w:b/>
          <w:szCs w:val="24"/>
        </w:rPr>
        <w:t xml:space="preserve">NC </w:t>
      </w:r>
      <w:proofErr w:type="spellStart"/>
      <w:r w:rsidRPr="0080409F">
        <w:rPr>
          <w:b/>
          <w:szCs w:val="24"/>
        </w:rPr>
        <w:t>PoS</w:t>
      </w:r>
      <w:proofErr w:type="spellEnd"/>
      <w:r w:rsidRPr="0080409F">
        <w:rPr>
          <w:b/>
          <w:szCs w:val="24"/>
        </w:rPr>
        <w:t xml:space="preserve"> &amp; NCELP document</w:t>
      </w:r>
    </w:p>
    <w:p w:rsidR="004135F9" w:rsidRPr="0080409F" w:rsidRDefault="00F86067" w:rsidP="00F86067">
      <w:pPr>
        <w:rPr>
          <w:szCs w:val="24"/>
        </w:rPr>
      </w:pPr>
      <w:r w:rsidRPr="0080409F">
        <w:rPr>
          <w:szCs w:val="24"/>
        </w:rPr>
        <w:t>Then, host a discussion on “How this might impact MFL planning in your school and in your Hub schools?”</w:t>
      </w:r>
    </w:p>
    <w:p w:rsidR="00F86067" w:rsidRPr="0080409F" w:rsidRDefault="00F86067" w:rsidP="00F86067">
      <w:pPr>
        <w:rPr>
          <w:i/>
          <w:szCs w:val="24"/>
        </w:rPr>
      </w:pPr>
      <w:r w:rsidRPr="0080409F">
        <w:rPr>
          <w:i/>
          <w:szCs w:val="24"/>
        </w:rPr>
        <w:t>Questions to prompt the discussion</w:t>
      </w:r>
      <w:r w:rsidR="00381CD5" w:rsidRPr="0080409F">
        <w:rPr>
          <w:i/>
          <w:szCs w:val="24"/>
        </w:rPr>
        <w:t xml:space="preserve"> could</w:t>
      </w:r>
      <w:r w:rsidRPr="0080409F">
        <w:rPr>
          <w:i/>
          <w:szCs w:val="24"/>
        </w:rPr>
        <w:t xml:space="preserve"> include: </w:t>
      </w:r>
    </w:p>
    <w:p w:rsidR="00F86067" w:rsidRPr="0080409F" w:rsidRDefault="00F86067" w:rsidP="0080409F">
      <w:pPr>
        <w:pStyle w:val="ListParagraph"/>
        <w:numPr>
          <w:ilvl w:val="0"/>
          <w:numId w:val="5"/>
        </w:numPr>
        <w:rPr>
          <w:b w:val="0"/>
        </w:rPr>
      </w:pPr>
      <w:r w:rsidRPr="0080409F">
        <w:rPr>
          <w:b w:val="0"/>
        </w:rPr>
        <w:t xml:space="preserve">What kinds of specific evidence would you be able to show an inspector for specific parts of the framework as listed in the Handout? </w:t>
      </w:r>
    </w:p>
    <w:p w:rsidR="00F86067" w:rsidRPr="0080409F" w:rsidRDefault="00F86067" w:rsidP="0080409F">
      <w:pPr>
        <w:pStyle w:val="ListParagraph"/>
        <w:numPr>
          <w:ilvl w:val="0"/>
          <w:numId w:val="5"/>
        </w:numPr>
        <w:rPr>
          <w:b w:val="0"/>
        </w:rPr>
      </w:pPr>
      <w:r w:rsidRPr="0080409F">
        <w:rPr>
          <w:b w:val="0"/>
        </w:rPr>
        <w:t xml:space="preserve">What are some of the challenges that are still ahead in terms of feeling comfortable with the new framework? </w:t>
      </w:r>
    </w:p>
    <w:p w:rsidR="004135F9" w:rsidRPr="0080409F" w:rsidRDefault="004135F9" w:rsidP="004135F9">
      <w:pPr>
        <w:rPr>
          <w:szCs w:val="24"/>
        </w:rPr>
      </w:pPr>
    </w:p>
    <w:p w:rsidR="00911CDB" w:rsidRPr="0080409F" w:rsidRDefault="00381CD5" w:rsidP="00911CDB">
      <w:pPr>
        <w:rPr>
          <w:szCs w:val="24"/>
        </w:rPr>
      </w:pPr>
      <w:r w:rsidRPr="0080409F">
        <w:rPr>
          <w:b/>
          <w:color w:val="FF3300"/>
          <w:szCs w:val="24"/>
        </w:rPr>
        <w:t>Approximate t</w:t>
      </w:r>
      <w:r w:rsidR="004135F9" w:rsidRPr="0080409F">
        <w:rPr>
          <w:b/>
          <w:color w:val="FF3300"/>
          <w:szCs w:val="24"/>
        </w:rPr>
        <w:t xml:space="preserve">iming: 60 minutes – 2 </w:t>
      </w:r>
      <w:r w:rsidR="002033C6" w:rsidRPr="0080409F">
        <w:rPr>
          <w:b/>
          <w:color w:val="FF3300"/>
          <w:szCs w:val="24"/>
        </w:rPr>
        <w:t>hrs</w:t>
      </w:r>
      <w:r w:rsidR="00F86067" w:rsidRPr="0080409F">
        <w:rPr>
          <w:szCs w:val="24"/>
        </w:rPr>
        <w:br/>
      </w:r>
      <w:r w:rsidR="00F86067" w:rsidRPr="0080409F">
        <w:rPr>
          <w:b/>
          <w:szCs w:val="24"/>
        </w:rPr>
        <w:t>5]</w:t>
      </w:r>
      <w:r w:rsidR="00F86067" w:rsidRPr="0080409F">
        <w:rPr>
          <w:szCs w:val="24"/>
        </w:rPr>
        <w:t xml:space="preserve"> Time to discuss own SOW development in light of all this (and record answers in an electronic version of the SOW analysis document)</w:t>
      </w:r>
      <w:r w:rsidR="002033C6" w:rsidRPr="0080409F">
        <w:rPr>
          <w:szCs w:val="24"/>
        </w:rPr>
        <w:t xml:space="preserve"> and </w:t>
      </w:r>
      <w:r w:rsidR="00911CDB" w:rsidRPr="0080409F">
        <w:rPr>
          <w:szCs w:val="24"/>
        </w:rPr>
        <w:t xml:space="preserve">consider what </w:t>
      </w:r>
      <w:r w:rsidR="002033C6" w:rsidRPr="0080409F">
        <w:rPr>
          <w:szCs w:val="24"/>
        </w:rPr>
        <w:t>could</w:t>
      </w:r>
      <w:r w:rsidR="00911CDB" w:rsidRPr="0080409F">
        <w:rPr>
          <w:szCs w:val="24"/>
        </w:rPr>
        <w:t xml:space="preserve"> be done to further align this/these with NCELP principles. </w:t>
      </w:r>
    </w:p>
    <w:p w:rsidR="00911CDB" w:rsidRPr="0080409F" w:rsidRDefault="002033C6" w:rsidP="00911CDB">
      <w:pPr>
        <w:rPr>
          <w:szCs w:val="24"/>
        </w:rPr>
      </w:pPr>
      <w:r w:rsidRPr="0080409F">
        <w:rPr>
          <w:szCs w:val="24"/>
        </w:rPr>
        <w:t xml:space="preserve">The following questions </w:t>
      </w:r>
    </w:p>
    <w:p w:rsidR="00911CDB" w:rsidRPr="0080409F" w:rsidRDefault="00911CDB" w:rsidP="0080409F">
      <w:pPr>
        <w:pStyle w:val="Heading4"/>
      </w:pPr>
      <w:r w:rsidRPr="0080409F">
        <w:t>Phonics</w:t>
      </w:r>
    </w:p>
    <w:p w:rsidR="00911CDB" w:rsidRPr="0080409F" w:rsidRDefault="00911CDB" w:rsidP="0080409F">
      <w:pPr>
        <w:pStyle w:val="ListParagraph"/>
        <w:numPr>
          <w:ilvl w:val="0"/>
          <w:numId w:val="3"/>
        </w:numPr>
        <w:rPr>
          <w:b w:val="0"/>
        </w:rPr>
      </w:pPr>
      <w:r w:rsidRPr="0080409F">
        <w:rPr>
          <w:b w:val="0"/>
        </w:rPr>
        <w:lastRenderedPageBreak/>
        <w:t xml:space="preserve">Which sound-symbol correspondences are taught, and when? </w:t>
      </w:r>
    </w:p>
    <w:p w:rsidR="00911CDB" w:rsidRPr="0080409F" w:rsidRDefault="00911CDB" w:rsidP="0080409F">
      <w:pPr>
        <w:pStyle w:val="ListParagraph"/>
        <w:numPr>
          <w:ilvl w:val="0"/>
          <w:numId w:val="3"/>
        </w:numPr>
        <w:rPr>
          <w:b w:val="0"/>
        </w:rPr>
      </w:pPr>
      <w:r w:rsidRPr="0080409F">
        <w:rPr>
          <w:b w:val="0"/>
        </w:rPr>
        <w:t xml:space="preserve">Why </w:t>
      </w:r>
      <w:proofErr w:type="gramStart"/>
      <w:r w:rsidRPr="0080409F">
        <w:rPr>
          <w:b w:val="0"/>
        </w:rPr>
        <w:t>are those taught</w:t>
      </w:r>
      <w:proofErr w:type="gramEnd"/>
      <w:r w:rsidRPr="0080409F">
        <w:rPr>
          <w:b w:val="0"/>
        </w:rPr>
        <w:t xml:space="preserve">? </w:t>
      </w:r>
    </w:p>
    <w:p w:rsidR="00911CDB" w:rsidRPr="0080409F" w:rsidRDefault="00911CDB" w:rsidP="0080409F">
      <w:pPr>
        <w:pStyle w:val="ListParagraph"/>
        <w:numPr>
          <w:ilvl w:val="0"/>
          <w:numId w:val="3"/>
        </w:numPr>
        <w:rPr>
          <w:b w:val="0"/>
        </w:rPr>
      </w:pPr>
      <w:proofErr w:type="gramStart"/>
      <w:r w:rsidRPr="0080409F">
        <w:rPr>
          <w:b w:val="0"/>
        </w:rPr>
        <w:t>Are they regularly revisited</w:t>
      </w:r>
      <w:proofErr w:type="gramEnd"/>
      <w:r w:rsidRPr="0080409F">
        <w:rPr>
          <w:b w:val="0"/>
        </w:rPr>
        <w:t>?</w:t>
      </w:r>
    </w:p>
    <w:p w:rsidR="00911CDB" w:rsidRPr="0080409F" w:rsidRDefault="00911CDB" w:rsidP="00911CDB">
      <w:pPr>
        <w:rPr>
          <w:b/>
          <w:i/>
          <w:szCs w:val="24"/>
        </w:rPr>
      </w:pPr>
    </w:p>
    <w:p w:rsidR="00911CDB" w:rsidRPr="0080409F" w:rsidRDefault="00911CDB" w:rsidP="0080409F">
      <w:pPr>
        <w:pStyle w:val="Heading4"/>
      </w:pPr>
      <w:r w:rsidRPr="0080409F">
        <w:t>Vocabulary</w:t>
      </w:r>
    </w:p>
    <w:p w:rsidR="00911CDB" w:rsidRPr="0080409F" w:rsidRDefault="00911CDB" w:rsidP="0080409F">
      <w:pPr>
        <w:pStyle w:val="ListParagraph"/>
        <w:numPr>
          <w:ilvl w:val="0"/>
          <w:numId w:val="1"/>
        </w:numPr>
        <w:rPr>
          <w:b w:val="0"/>
        </w:rPr>
      </w:pPr>
      <w:r w:rsidRPr="0080409F">
        <w:rPr>
          <w:b w:val="0"/>
        </w:rPr>
        <w:t xml:space="preserve">Are the sets of vocabulary to be taught explicitly listed somewhere? </w:t>
      </w:r>
    </w:p>
    <w:p w:rsidR="00911CDB" w:rsidRPr="0080409F" w:rsidRDefault="00911CDB" w:rsidP="0080409F">
      <w:pPr>
        <w:pStyle w:val="ListParagraph"/>
        <w:numPr>
          <w:ilvl w:val="0"/>
          <w:numId w:val="1"/>
        </w:numPr>
        <w:rPr>
          <w:b w:val="0"/>
        </w:rPr>
      </w:pPr>
      <w:r w:rsidRPr="0080409F">
        <w:rPr>
          <w:b w:val="0"/>
        </w:rPr>
        <w:t xml:space="preserve">Are the vocabulary items to </w:t>
      </w:r>
      <w:proofErr w:type="gramStart"/>
      <w:r w:rsidRPr="0080409F">
        <w:rPr>
          <w:b w:val="0"/>
        </w:rPr>
        <w:t>be taught</w:t>
      </w:r>
      <w:proofErr w:type="gramEnd"/>
      <w:r w:rsidRPr="0080409F">
        <w:rPr>
          <w:b w:val="0"/>
        </w:rPr>
        <w:t xml:space="preserve"> highly frequent? How do you know what their frequency is? </w:t>
      </w:r>
    </w:p>
    <w:p w:rsidR="0060646B" w:rsidRPr="0080409F" w:rsidRDefault="0060646B" w:rsidP="0080409F">
      <w:pPr>
        <w:pStyle w:val="ListParagraph"/>
        <w:numPr>
          <w:ilvl w:val="0"/>
          <w:numId w:val="1"/>
        </w:numPr>
        <w:rPr>
          <w:b w:val="0"/>
        </w:rPr>
      </w:pPr>
      <w:r w:rsidRPr="0080409F">
        <w:rPr>
          <w:b w:val="0"/>
        </w:rPr>
        <w:t>Do the vocabulary sets comprise words from different word classes?</w:t>
      </w:r>
    </w:p>
    <w:p w:rsidR="00911CDB" w:rsidRPr="0080409F" w:rsidRDefault="00911CDB" w:rsidP="0080409F">
      <w:pPr>
        <w:pStyle w:val="ListParagraph"/>
        <w:numPr>
          <w:ilvl w:val="0"/>
          <w:numId w:val="1"/>
        </w:numPr>
        <w:rPr>
          <w:b w:val="0"/>
        </w:rPr>
      </w:pPr>
      <w:proofErr w:type="gramStart"/>
      <w:r w:rsidRPr="0080409F">
        <w:rPr>
          <w:b w:val="0"/>
        </w:rPr>
        <w:t>Are the vocabulary items to be taught planned to be revisited</w:t>
      </w:r>
      <w:proofErr w:type="gramEnd"/>
      <w:r w:rsidRPr="0080409F">
        <w:rPr>
          <w:b w:val="0"/>
        </w:rPr>
        <w:t xml:space="preserve"> regularly? How regularly? After first </w:t>
      </w:r>
      <w:proofErr w:type="gramStart"/>
      <w:r w:rsidRPr="0080409F">
        <w:rPr>
          <w:b w:val="0"/>
        </w:rPr>
        <w:t>being introduced</w:t>
      </w:r>
      <w:proofErr w:type="gramEnd"/>
      <w:r w:rsidRPr="0080409F">
        <w:rPr>
          <w:b w:val="0"/>
        </w:rPr>
        <w:t xml:space="preserve"> to an item to be learned, are they practised again within about a week; within about a month; within about a term; within a year?</w:t>
      </w:r>
    </w:p>
    <w:p w:rsidR="00911CDB" w:rsidRPr="0080409F" w:rsidRDefault="00911CDB" w:rsidP="0080409F">
      <w:pPr>
        <w:pStyle w:val="ListParagraph"/>
        <w:numPr>
          <w:ilvl w:val="0"/>
          <w:numId w:val="1"/>
        </w:numPr>
        <w:rPr>
          <w:b w:val="0"/>
        </w:rPr>
      </w:pPr>
      <w:r w:rsidRPr="0080409F">
        <w:rPr>
          <w:b w:val="0"/>
        </w:rPr>
        <w:t xml:space="preserve">Are the high frequency verbs </w:t>
      </w:r>
      <w:proofErr w:type="gramStart"/>
      <w:r w:rsidRPr="0080409F">
        <w:rPr>
          <w:b w:val="0"/>
        </w:rPr>
        <w:t>taught</w:t>
      </w:r>
      <w:proofErr w:type="gramEnd"/>
      <w:r w:rsidRPr="0080409F">
        <w:rPr>
          <w:b w:val="0"/>
        </w:rPr>
        <w:t xml:space="preserve"> and regularly revisited? When?</w:t>
      </w:r>
    </w:p>
    <w:p w:rsidR="00911CDB" w:rsidRPr="0080409F" w:rsidRDefault="00911CDB" w:rsidP="00911CDB">
      <w:pPr>
        <w:rPr>
          <w:szCs w:val="24"/>
        </w:rPr>
      </w:pPr>
      <w:r w:rsidRPr="0080409F">
        <w:rPr>
          <w:szCs w:val="24"/>
        </w:rPr>
        <w:tab/>
      </w:r>
    </w:p>
    <w:p w:rsidR="00911CDB" w:rsidRPr="0080409F" w:rsidRDefault="00911CDB" w:rsidP="0080409F">
      <w:pPr>
        <w:pStyle w:val="Heading4"/>
      </w:pPr>
      <w:r w:rsidRPr="0080409F">
        <w:t xml:space="preserve">Grammar </w:t>
      </w:r>
    </w:p>
    <w:p w:rsidR="00911CDB" w:rsidRPr="0080409F" w:rsidRDefault="00911CDB" w:rsidP="0080409F">
      <w:pPr>
        <w:pStyle w:val="ListParagraph"/>
        <w:numPr>
          <w:ilvl w:val="0"/>
          <w:numId w:val="2"/>
        </w:numPr>
        <w:rPr>
          <w:b w:val="0"/>
        </w:rPr>
      </w:pPr>
      <w:r w:rsidRPr="0080409F">
        <w:rPr>
          <w:b w:val="0"/>
        </w:rPr>
        <w:t xml:space="preserve">Which grammar features </w:t>
      </w:r>
      <w:proofErr w:type="gramStart"/>
      <w:r w:rsidRPr="0080409F">
        <w:rPr>
          <w:b w:val="0"/>
        </w:rPr>
        <w:t>are taught</w:t>
      </w:r>
      <w:proofErr w:type="gramEnd"/>
      <w:r w:rsidRPr="0080409F">
        <w:rPr>
          <w:b w:val="0"/>
        </w:rPr>
        <w:t xml:space="preserve">? </w:t>
      </w:r>
    </w:p>
    <w:p w:rsidR="00911CDB" w:rsidRPr="0080409F" w:rsidRDefault="00911CDB" w:rsidP="0080409F">
      <w:pPr>
        <w:pStyle w:val="ListParagraph"/>
        <w:numPr>
          <w:ilvl w:val="0"/>
          <w:numId w:val="2"/>
        </w:numPr>
        <w:rPr>
          <w:b w:val="0"/>
        </w:rPr>
      </w:pPr>
      <w:r w:rsidRPr="0080409F">
        <w:rPr>
          <w:b w:val="0"/>
        </w:rPr>
        <w:t xml:space="preserve">When are they </w:t>
      </w:r>
      <w:proofErr w:type="gramStart"/>
      <w:r w:rsidRPr="0080409F">
        <w:rPr>
          <w:b w:val="0"/>
        </w:rPr>
        <w:t>taught</w:t>
      </w:r>
      <w:proofErr w:type="gramEnd"/>
      <w:r w:rsidRPr="0080409F">
        <w:rPr>
          <w:b w:val="0"/>
        </w:rPr>
        <w:t xml:space="preserve"> and why then – what is the rationale for the sequence you have chosen?</w:t>
      </w:r>
    </w:p>
    <w:p w:rsidR="00911CDB" w:rsidRPr="0080409F" w:rsidRDefault="00911CDB" w:rsidP="0080409F">
      <w:pPr>
        <w:pStyle w:val="ListParagraph"/>
        <w:numPr>
          <w:ilvl w:val="0"/>
          <w:numId w:val="2"/>
        </w:numPr>
        <w:rPr>
          <w:b w:val="0"/>
        </w:rPr>
      </w:pPr>
      <w:r w:rsidRPr="0080409F">
        <w:rPr>
          <w:b w:val="0"/>
        </w:rPr>
        <w:t xml:space="preserve">How often is grammar re-visited and when? </w:t>
      </w:r>
    </w:p>
    <w:p w:rsidR="00EB16E0" w:rsidRPr="00EB16E0" w:rsidRDefault="00911CDB" w:rsidP="0080409F">
      <w:pPr>
        <w:pStyle w:val="ListParagraph"/>
        <w:numPr>
          <w:ilvl w:val="0"/>
          <w:numId w:val="2"/>
        </w:numPr>
        <w:rPr>
          <w:i/>
        </w:rPr>
      </w:pPr>
      <w:r w:rsidRPr="0080409F">
        <w:rPr>
          <w:b w:val="0"/>
        </w:rPr>
        <w:t>Is there plenty of opportunity to practise grammar in the input (listening and reading) and in meaningful production activities?</w:t>
      </w:r>
    </w:p>
    <w:p w:rsidR="00911CDB" w:rsidRPr="0080409F" w:rsidRDefault="0080409F" w:rsidP="0080409F">
      <w:pPr>
        <w:pStyle w:val="ListParagraph"/>
        <w:numPr>
          <w:ilvl w:val="0"/>
          <w:numId w:val="2"/>
        </w:numPr>
        <w:rPr>
          <w:i/>
        </w:rPr>
      </w:pPr>
      <w:r w:rsidRPr="0080409F">
        <w:t xml:space="preserve"> </w:t>
      </w:r>
      <w:r w:rsidR="00911CDB" w:rsidRPr="0080409F">
        <w:rPr>
          <w:i/>
        </w:rPr>
        <w:t xml:space="preserve">Robust and reliable knowledge? </w:t>
      </w:r>
    </w:p>
    <w:p w:rsidR="00911CDB" w:rsidRPr="0080409F" w:rsidRDefault="00911CDB" w:rsidP="0080409F">
      <w:pPr>
        <w:pStyle w:val="ListParagraph"/>
        <w:numPr>
          <w:ilvl w:val="0"/>
          <w:numId w:val="4"/>
        </w:numPr>
        <w:rPr>
          <w:b w:val="0"/>
        </w:rPr>
      </w:pPr>
      <w:r w:rsidRPr="0080409F">
        <w:rPr>
          <w:b w:val="0"/>
        </w:rPr>
        <w:t xml:space="preserve">How do you know that your </w:t>
      </w:r>
      <w:r w:rsidR="00D84D5E" w:rsidRPr="0080409F">
        <w:rPr>
          <w:b w:val="0"/>
        </w:rPr>
        <w:t xml:space="preserve">students </w:t>
      </w:r>
      <w:r w:rsidRPr="0080409F">
        <w:rPr>
          <w:b w:val="0"/>
        </w:rPr>
        <w:t xml:space="preserve">have reliable knowledge of the phonics, vocabulary and grammar that </w:t>
      </w:r>
      <w:proofErr w:type="gramStart"/>
      <w:r w:rsidRPr="0080409F">
        <w:rPr>
          <w:b w:val="0"/>
        </w:rPr>
        <w:t>have been taught and practised</w:t>
      </w:r>
      <w:proofErr w:type="gramEnd"/>
      <w:r w:rsidRPr="0080409F">
        <w:rPr>
          <w:b w:val="0"/>
        </w:rPr>
        <w:t xml:space="preserve">? </w:t>
      </w:r>
    </w:p>
    <w:p w:rsidR="00911CDB" w:rsidRPr="0080409F" w:rsidRDefault="00911CDB" w:rsidP="0080409F">
      <w:pPr>
        <w:pStyle w:val="ListParagraph"/>
        <w:numPr>
          <w:ilvl w:val="0"/>
          <w:numId w:val="4"/>
        </w:numPr>
        <w:rPr>
          <w:b w:val="0"/>
        </w:rPr>
      </w:pPr>
      <w:r w:rsidRPr="0080409F">
        <w:rPr>
          <w:b w:val="0"/>
        </w:rPr>
        <w:t>Do you know whether this knowledge is available for</w:t>
      </w:r>
    </w:p>
    <w:p w:rsidR="00911CDB" w:rsidRPr="0080409F" w:rsidRDefault="00911CDB" w:rsidP="0080409F">
      <w:pPr>
        <w:pStyle w:val="ListParagraph"/>
        <w:numPr>
          <w:ilvl w:val="1"/>
          <w:numId w:val="4"/>
        </w:numPr>
        <w:rPr>
          <w:b w:val="0"/>
        </w:rPr>
      </w:pPr>
      <w:proofErr w:type="gramStart"/>
      <w:r w:rsidRPr="0080409F">
        <w:rPr>
          <w:b w:val="0"/>
        </w:rPr>
        <w:t>both</w:t>
      </w:r>
      <w:proofErr w:type="gramEnd"/>
      <w:r w:rsidRPr="0080409F">
        <w:rPr>
          <w:b w:val="0"/>
        </w:rPr>
        <w:t xml:space="preserve"> comprehension and production?</w:t>
      </w:r>
    </w:p>
    <w:p w:rsidR="00911CDB" w:rsidRPr="0080409F" w:rsidRDefault="00911CDB" w:rsidP="0080409F">
      <w:pPr>
        <w:pStyle w:val="ListParagraph"/>
        <w:numPr>
          <w:ilvl w:val="1"/>
          <w:numId w:val="4"/>
        </w:numPr>
        <w:rPr>
          <w:b w:val="0"/>
        </w:rPr>
      </w:pPr>
      <w:r w:rsidRPr="0080409F">
        <w:rPr>
          <w:b w:val="0"/>
        </w:rPr>
        <w:t xml:space="preserve">In both the oral and written modalities? </w:t>
      </w:r>
    </w:p>
    <w:p w:rsidR="00911CDB" w:rsidRPr="0080409F" w:rsidRDefault="00911CDB" w:rsidP="00911CDB">
      <w:pPr>
        <w:rPr>
          <w:szCs w:val="24"/>
        </w:rPr>
      </w:pPr>
    </w:p>
    <w:p w:rsidR="00381CD5" w:rsidRPr="0080409F" w:rsidRDefault="00381CD5" w:rsidP="0080409F">
      <w:pPr>
        <w:pStyle w:val="Heading2"/>
      </w:pPr>
      <w:r w:rsidRPr="0080409F">
        <w:t xml:space="preserve">Part 2: Introduction to the NCELP resource creation project </w:t>
      </w:r>
      <w:r w:rsidR="00AC2866" w:rsidRPr="0080409F">
        <w:t>(approx. 1 hour)</w:t>
      </w:r>
    </w:p>
    <w:p w:rsidR="00911CDB" w:rsidRPr="0080409F" w:rsidRDefault="00911CDB" w:rsidP="00911CDB">
      <w:pPr>
        <w:rPr>
          <w:rFonts w:eastAsia="Times New Roman" w:cs="Calibri"/>
          <w:color w:val="000000"/>
          <w:szCs w:val="24"/>
        </w:rPr>
      </w:pPr>
      <w:r w:rsidRPr="0080409F">
        <w:rPr>
          <w:rFonts w:eastAsia="Times New Roman" w:cs="Calibri"/>
          <w:color w:val="000000"/>
          <w:szCs w:val="24"/>
        </w:rPr>
        <w:t>The aims are to:</w:t>
      </w:r>
    </w:p>
    <w:p w:rsidR="00911CDB" w:rsidRPr="0080409F" w:rsidRDefault="00911CDB" w:rsidP="00911CDB">
      <w:pPr>
        <w:rPr>
          <w:rFonts w:eastAsia="Times New Roman" w:cs="Calibri"/>
          <w:color w:val="000000"/>
          <w:szCs w:val="24"/>
        </w:rPr>
      </w:pPr>
      <w:r w:rsidRPr="0080409F">
        <w:rPr>
          <w:rFonts w:eastAsia="Times New Roman" w:cs="Calibri"/>
          <w:color w:val="000000"/>
          <w:szCs w:val="24"/>
        </w:rPr>
        <w:t xml:space="preserve">a) </w:t>
      </w:r>
      <w:proofErr w:type="gramStart"/>
      <w:r w:rsidRPr="0080409F">
        <w:rPr>
          <w:rFonts w:eastAsia="Times New Roman" w:cs="Calibri"/>
          <w:color w:val="000000"/>
          <w:szCs w:val="24"/>
        </w:rPr>
        <w:t>scope</w:t>
      </w:r>
      <w:proofErr w:type="gramEnd"/>
      <w:r w:rsidRPr="0080409F">
        <w:rPr>
          <w:rFonts w:eastAsia="Times New Roman" w:cs="Calibri"/>
          <w:color w:val="000000"/>
          <w:szCs w:val="24"/>
        </w:rPr>
        <w:t xml:space="preserve"> out the materials needed for the weeks that have been assigned, </w:t>
      </w:r>
    </w:p>
    <w:p w:rsidR="00911CDB" w:rsidRPr="0080409F" w:rsidRDefault="00911CDB" w:rsidP="00911CDB">
      <w:pPr>
        <w:rPr>
          <w:rFonts w:eastAsia="Times New Roman" w:cs="Calibri"/>
          <w:color w:val="000000"/>
          <w:szCs w:val="24"/>
        </w:rPr>
      </w:pPr>
      <w:r w:rsidRPr="0080409F">
        <w:rPr>
          <w:rFonts w:eastAsia="Times New Roman" w:cs="Calibri"/>
          <w:color w:val="000000"/>
          <w:szCs w:val="24"/>
        </w:rPr>
        <w:t xml:space="preserve">b) </w:t>
      </w:r>
      <w:proofErr w:type="gramStart"/>
      <w:r w:rsidRPr="0080409F">
        <w:rPr>
          <w:rFonts w:eastAsia="Times New Roman" w:cs="Calibri"/>
          <w:color w:val="000000"/>
          <w:szCs w:val="24"/>
        </w:rPr>
        <w:t>think</w:t>
      </w:r>
      <w:proofErr w:type="gramEnd"/>
      <w:r w:rsidRPr="0080409F">
        <w:rPr>
          <w:rFonts w:eastAsia="Times New Roman" w:cs="Calibri"/>
          <w:color w:val="000000"/>
          <w:szCs w:val="24"/>
        </w:rPr>
        <w:t xml:space="preserve"> about the kinds of activities that would help, </w:t>
      </w:r>
    </w:p>
    <w:p w:rsidR="00911CDB" w:rsidRPr="0080409F" w:rsidRDefault="00911CDB" w:rsidP="00911CDB">
      <w:pPr>
        <w:rPr>
          <w:rFonts w:eastAsia="Times New Roman" w:cs="Calibri"/>
          <w:color w:val="000000"/>
          <w:szCs w:val="24"/>
        </w:rPr>
      </w:pPr>
      <w:r w:rsidRPr="0080409F">
        <w:rPr>
          <w:rFonts w:eastAsia="Times New Roman" w:cs="Calibri"/>
          <w:color w:val="000000"/>
          <w:szCs w:val="24"/>
        </w:rPr>
        <w:t xml:space="preserve">c) </w:t>
      </w:r>
      <w:proofErr w:type="gramStart"/>
      <w:r w:rsidRPr="0080409F">
        <w:rPr>
          <w:rFonts w:eastAsia="Times New Roman" w:cs="Calibri"/>
          <w:color w:val="000000"/>
          <w:szCs w:val="24"/>
        </w:rPr>
        <w:t>assign</w:t>
      </w:r>
      <w:proofErr w:type="gramEnd"/>
      <w:r w:rsidRPr="0080409F">
        <w:rPr>
          <w:rFonts w:eastAsia="Times New Roman" w:cs="Calibri"/>
          <w:color w:val="000000"/>
          <w:szCs w:val="24"/>
        </w:rPr>
        <w:t xml:space="preserve"> potential tasks to your hub schools, considering the timeline.</w:t>
      </w:r>
    </w:p>
    <w:p w:rsidR="00381CD5" w:rsidRPr="0080409F" w:rsidRDefault="00381CD5" w:rsidP="00381CD5">
      <w:pPr>
        <w:rPr>
          <w:szCs w:val="24"/>
        </w:rPr>
      </w:pPr>
      <w:r w:rsidRPr="0080409F">
        <w:rPr>
          <w:b/>
          <w:color w:val="FF3300"/>
          <w:szCs w:val="24"/>
        </w:rPr>
        <w:lastRenderedPageBreak/>
        <w:t>Approximate timing: 60 minutes</w:t>
      </w:r>
      <w:r w:rsidRPr="0080409F">
        <w:rPr>
          <w:b/>
          <w:szCs w:val="24"/>
        </w:rPr>
        <w:br/>
      </w:r>
      <w:r w:rsidRPr="0080409F">
        <w:rPr>
          <w:b/>
          <w:szCs w:val="24"/>
        </w:rPr>
        <w:br/>
      </w:r>
      <w:r w:rsidRPr="0080409F">
        <w:rPr>
          <w:szCs w:val="24"/>
        </w:rPr>
        <w:t>1] Look at examples of portal resources in preferred language in conjunction with the corresponding SOW week.</w:t>
      </w:r>
    </w:p>
    <w:p w:rsidR="00381CD5" w:rsidRPr="0080409F" w:rsidRDefault="00381CD5" w:rsidP="00381CD5">
      <w:pPr>
        <w:rPr>
          <w:szCs w:val="24"/>
        </w:rPr>
      </w:pPr>
      <w:r w:rsidRPr="0080409F">
        <w:rPr>
          <w:szCs w:val="24"/>
        </w:rPr>
        <w:t>2] Look at the SOW for the two allocated weeks (probably in two groups, depending on the language) and brainstorm the sorts of activities that would go into the two lessons – record any thoughts and ideas, (potentially allocate parts of lessons to different hub teachers, as appropriate).</w:t>
      </w:r>
    </w:p>
    <w:p w:rsidR="00911CDB" w:rsidRPr="0080409F" w:rsidRDefault="00381CD5">
      <w:pPr>
        <w:rPr>
          <w:szCs w:val="24"/>
        </w:rPr>
      </w:pPr>
      <w:r w:rsidRPr="0080409F">
        <w:rPr>
          <w:szCs w:val="24"/>
        </w:rPr>
        <w:br/>
        <w:t>3] NCELP events and activities September 2019 – February 2020 document</w:t>
      </w:r>
      <w:r w:rsidRPr="0080409F">
        <w:rPr>
          <w:szCs w:val="24"/>
        </w:rPr>
        <w:br/>
        <w:t>Look ahead to scope the opportunities to collaborate and take forward SOW development work and resource creation project.</w:t>
      </w:r>
      <w:r w:rsidR="00911CDB" w:rsidRPr="0080409F">
        <w:rPr>
          <w:b/>
          <w:szCs w:val="24"/>
        </w:rPr>
        <w:br w:type="page"/>
      </w:r>
    </w:p>
    <w:p w:rsidR="00911CDB" w:rsidRPr="0080409F" w:rsidRDefault="00911CDB" w:rsidP="00911CDB">
      <w:pPr>
        <w:pBdr>
          <w:bottom w:val="single" w:sz="6" w:space="1" w:color="auto"/>
        </w:pBdr>
        <w:rPr>
          <w:b/>
          <w:szCs w:val="24"/>
        </w:rPr>
      </w:pPr>
    </w:p>
    <w:p w:rsidR="00911CDB" w:rsidRPr="0080409F" w:rsidRDefault="00911CDB" w:rsidP="00911CDB">
      <w:pPr>
        <w:rPr>
          <w:b/>
          <w:szCs w:val="24"/>
        </w:rPr>
      </w:pPr>
    </w:p>
    <w:p w:rsidR="00911CDB" w:rsidRPr="0080409F" w:rsidRDefault="00911CDB" w:rsidP="0080409F">
      <w:pPr>
        <w:pStyle w:val="Heading1"/>
      </w:pPr>
      <w:r w:rsidRPr="0080409F">
        <w:t xml:space="preserve">In the </w:t>
      </w:r>
      <w:proofErr w:type="gramStart"/>
      <w:r w:rsidR="00F86067" w:rsidRPr="0080409F">
        <w:t>TRG</w:t>
      </w:r>
      <w:proofErr w:type="gramEnd"/>
      <w:r w:rsidR="00F86067" w:rsidRPr="0080409F">
        <w:t xml:space="preserve"> SOW 6 Collection</w:t>
      </w:r>
      <w:r w:rsidRPr="0080409F">
        <w:t xml:space="preserve">: </w:t>
      </w:r>
    </w:p>
    <w:p w:rsidR="0080409F" w:rsidRPr="0080409F" w:rsidRDefault="00FA22A2" w:rsidP="0080409F">
      <w:pPr>
        <w:pStyle w:val="ListParagraph"/>
        <w:rPr>
          <w:color w:val="ED7D31" w:themeColor="accent2"/>
        </w:rPr>
      </w:pPr>
      <w:r w:rsidRPr="0080409F">
        <w:t>1</w:t>
      </w:r>
      <w:r w:rsidR="0080409F" w:rsidRPr="0080409F">
        <w:t>.</w:t>
      </w:r>
      <w:r w:rsidRPr="0080409F">
        <w:t xml:space="preserve"> </w:t>
      </w:r>
      <w:r w:rsidR="00911CDB" w:rsidRPr="0080409F">
        <w:t xml:space="preserve">This session document </w:t>
      </w:r>
      <w:r w:rsidR="0080409F" w:rsidRPr="0080409F">
        <w:rPr>
          <w:color w:val="FF3300"/>
        </w:rPr>
        <w:t>(print this)</w:t>
      </w:r>
    </w:p>
    <w:p w:rsidR="00911CDB" w:rsidRPr="0080409F" w:rsidRDefault="00FA22A2" w:rsidP="0080409F">
      <w:pPr>
        <w:pStyle w:val="ListParagraph"/>
      </w:pPr>
      <w:r w:rsidRPr="0080409F">
        <w:t xml:space="preserve">2 </w:t>
      </w:r>
      <w:r w:rsidR="00911CDB" w:rsidRPr="0080409F">
        <w:t xml:space="preserve">SOW Rationale </w:t>
      </w:r>
      <w:r w:rsidR="0080409F" w:rsidRPr="0080409F">
        <w:rPr>
          <w:color w:val="FF3300"/>
        </w:rPr>
        <w:t>(print this)</w:t>
      </w:r>
    </w:p>
    <w:p w:rsidR="00911CDB" w:rsidRPr="0080409F" w:rsidRDefault="00FA22A2" w:rsidP="0080409F">
      <w:pPr>
        <w:pStyle w:val="ListParagraph"/>
        <w:rPr>
          <w:b w:val="0"/>
        </w:rPr>
      </w:pPr>
      <w:r w:rsidRPr="0080409F">
        <w:rPr>
          <w:b w:val="0"/>
        </w:rPr>
        <w:t xml:space="preserve">3 </w:t>
      </w:r>
      <w:r w:rsidR="00911CDB" w:rsidRPr="0080409F">
        <w:rPr>
          <w:b w:val="0"/>
        </w:rPr>
        <w:t>SOW (French, German, Spanish)</w:t>
      </w:r>
      <w:r w:rsidR="00F86067" w:rsidRPr="0080409F">
        <w:t xml:space="preserve"> NB: NOT IN THE COLLECTION BUT SENT BY EMAIL TO HUB SCHOOLS</w:t>
      </w:r>
      <w:r w:rsidR="00911CDB" w:rsidRPr="0080409F">
        <w:br/>
      </w:r>
      <w:r w:rsidRPr="0080409F">
        <w:br/>
      </w:r>
      <w:r w:rsidRPr="0080409F">
        <w:rPr>
          <w:b w:val="0"/>
        </w:rPr>
        <w:t xml:space="preserve">4 </w:t>
      </w:r>
      <w:r w:rsidR="00911CDB" w:rsidRPr="0080409F">
        <w:rPr>
          <w:b w:val="0"/>
        </w:rPr>
        <w:t>SOW PowerPoint slides</w:t>
      </w:r>
      <w:r w:rsidR="00911CDB" w:rsidRPr="0080409F">
        <w:rPr>
          <w:b w:val="0"/>
        </w:rPr>
        <w:br/>
      </w:r>
      <w:r w:rsidRPr="0080409F">
        <w:rPr>
          <w:b w:val="0"/>
        </w:rPr>
        <w:br/>
        <w:t xml:space="preserve">5 </w:t>
      </w:r>
      <w:r w:rsidR="00911CDB" w:rsidRPr="0080409F">
        <w:rPr>
          <w:b w:val="0"/>
        </w:rPr>
        <w:t>SOW PowerPoint pdf handouts</w:t>
      </w:r>
      <w:r w:rsidR="00077126" w:rsidRPr="0080409F">
        <w:rPr>
          <w:b w:val="0"/>
        </w:rPr>
        <w:t xml:space="preserve"> 1 and 2 (2 is the uses of the NCELP vocabulary list one)</w:t>
      </w:r>
    </w:p>
    <w:p w:rsidR="00911CDB" w:rsidRPr="0080409F" w:rsidRDefault="00FA22A2" w:rsidP="0080409F">
      <w:pPr>
        <w:pStyle w:val="ListParagraph"/>
        <w:rPr>
          <w:b w:val="0"/>
        </w:rPr>
      </w:pPr>
      <w:r w:rsidRPr="0080409F">
        <w:rPr>
          <w:b w:val="0"/>
        </w:rPr>
        <w:t xml:space="preserve">6 </w:t>
      </w:r>
      <w:r w:rsidR="00911CDB" w:rsidRPr="0080409F">
        <w:rPr>
          <w:b w:val="0"/>
        </w:rPr>
        <w:t>One week of resources (</w:t>
      </w:r>
      <w:r w:rsidR="00077126" w:rsidRPr="0080409F">
        <w:rPr>
          <w:b w:val="0"/>
        </w:rPr>
        <w:t>Week 3 of French, German, Spanish in the folder – more on portal</w:t>
      </w:r>
      <w:r w:rsidR="00911CDB" w:rsidRPr="0080409F">
        <w:rPr>
          <w:b w:val="0"/>
        </w:rPr>
        <w:t>)</w:t>
      </w:r>
    </w:p>
    <w:p w:rsidR="00911CDB" w:rsidRPr="0080409F" w:rsidRDefault="00FA22A2" w:rsidP="0080409F">
      <w:pPr>
        <w:pStyle w:val="ListParagraph"/>
        <w:rPr>
          <w:b w:val="0"/>
        </w:rPr>
      </w:pPr>
      <w:proofErr w:type="gramStart"/>
      <w:r w:rsidRPr="0080409F">
        <w:rPr>
          <w:b w:val="0"/>
        </w:rPr>
        <w:t>7</w:t>
      </w:r>
      <w:proofErr w:type="gramEnd"/>
      <w:r w:rsidRPr="0080409F">
        <w:rPr>
          <w:b w:val="0"/>
        </w:rPr>
        <w:t xml:space="preserve"> </w:t>
      </w:r>
      <w:r w:rsidR="00911CDB" w:rsidRPr="0080409F">
        <w:rPr>
          <w:b w:val="0"/>
        </w:rPr>
        <w:t>AQA vocabulary lists (with additional number sorting column)</w:t>
      </w:r>
    </w:p>
    <w:p w:rsidR="0002651D" w:rsidRPr="00911CDB" w:rsidRDefault="00FA22A2" w:rsidP="00EB16E0">
      <w:pPr>
        <w:pStyle w:val="ListParagraph"/>
        <w:rPr>
          <w:sz w:val="22"/>
          <w:szCs w:val="22"/>
        </w:rPr>
      </w:pPr>
      <w:r w:rsidRPr="0080409F">
        <w:t xml:space="preserve">8 </w:t>
      </w:r>
      <w:r w:rsidR="00911CDB" w:rsidRPr="0080409F">
        <w:t xml:space="preserve">New Ofsted framework and NCELP document </w:t>
      </w:r>
      <w:r w:rsidR="0080409F" w:rsidRPr="0080409F">
        <w:rPr>
          <w:color w:val="FF3300"/>
        </w:rPr>
        <w:t>(print this</w:t>
      </w:r>
      <w:proofErr w:type="gramStart"/>
      <w:r w:rsidR="0080409F" w:rsidRPr="0080409F">
        <w:rPr>
          <w:color w:val="FF3300"/>
        </w:rPr>
        <w:t>)</w:t>
      </w:r>
      <w:proofErr w:type="gramEnd"/>
      <w:r w:rsidR="00155816" w:rsidRPr="0080409F">
        <w:br/>
      </w:r>
      <w:r w:rsidR="00155816" w:rsidRPr="0080409F">
        <w:br/>
        <w:t xml:space="preserve">9 NC </w:t>
      </w:r>
      <w:proofErr w:type="spellStart"/>
      <w:r w:rsidR="00155816" w:rsidRPr="0080409F">
        <w:t>PoS</w:t>
      </w:r>
      <w:proofErr w:type="spellEnd"/>
      <w:r w:rsidR="00155816" w:rsidRPr="0080409F">
        <w:t xml:space="preserve"> and NCELP document </w:t>
      </w:r>
      <w:r w:rsidR="0080409F" w:rsidRPr="0080409F">
        <w:rPr>
          <w:color w:val="FF3300"/>
        </w:rPr>
        <w:t>(print this)</w:t>
      </w:r>
      <w:r w:rsidR="00911CDB" w:rsidRPr="0080409F">
        <w:br/>
      </w:r>
      <w:r w:rsidRPr="0080409F">
        <w:br/>
      </w:r>
      <w:r w:rsidR="00155816" w:rsidRPr="0080409F">
        <w:rPr>
          <w:b w:val="0"/>
        </w:rPr>
        <w:t>10</w:t>
      </w:r>
      <w:r w:rsidRPr="0080409F">
        <w:rPr>
          <w:b w:val="0"/>
        </w:rPr>
        <w:t xml:space="preserve"> SOW analysis document</w:t>
      </w:r>
      <w:r w:rsidR="00911CDB" w:rsidRPr="0080409F">
        <w:rPr>
          <w:b w:val="0"/>
        </w:rPr>
        <w:br/>
      </w:r>
      <w:r w:rsidR="00155816" w:rsidRPr="0080409F">
        <w:rPr>
          <w:b w:val="0"/>
        </w:rPr>
        <w:br/>
        <w:t>11</w:t>
      </w:r>
      <w:r w:rsidRPr="0080409F">
        <w:rPr>
          <w:b w:val="0"/>
        </w:rPr>
        <w:t xml:space="preserve"> </w:t>
      </w:r>
      <w:r w:rsidR="00911CDB" w:rsidRPr="0080409F">
        <w:rPr>
          <w:b w:val="0"/>
        </w:rPr>
        <w:t>NCELP events and activities September 2019 – February 2020</w:t>
      </w:r>
    </w:p>
    <w:p w:rsidR="0002651D" w:rsidRPr="00911CDB" w:rsidRDefault="0002651D" w:rsidP="0002651D">
      <w:pPr>
        <w:rPr>
          <w:sz w:val="22"/>
          <w:szCs w:val="22"/>
        </w:rPr>
      </w:pPr>
    </w:p>
    <w:sectPr w:rsidR="0002651D" w:rsidRPr="00911CDB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0C" w:rsidRDefault="007B660C" w:rsidP="00180B91">
      <w:pPr>
        <w:spacing w:after="0" w:line="240" w:lineRule="auto"/>
      </w:pPr>
      <w:r>
        <w:separator/>
      </w:r>
    </w:p>
  </w:endnote>
  <w:endnote w:type="continuationSeparator" w:id="0">
    <w:p w:rsidR="007B660C" w:rsidRDefault="007B660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67" w:rsidRPr="00175567" w:rsidRDefault="0080409F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0C2057" wp14:editId="014165ED">
              <wp:simplePos x="0" y="0"/>
              <wp:positionH relativeFrom="page">
                <wp:align>right</wp:align>
              </wp:positionH>
              <wp:positionV relativeFrom="paragraph">
                <wp:posOffset>349250</wp:posOffset>
              </wp:positionV>
              <wp:extent cx="1695450" cy="3524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409F" w:rsidRPr="0080409F" w:rsidRDefault="0080409F" w:rsidP="0080409F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Last updated: 27/11/19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C20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2.3pt;margin-top:27.5pt;width:133.5pt;height:27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" filled="f" stroked="f" strokeweight=".5pt">
              <v:textbox>
                <w:txbxContent>
                  <w:p w:rsidR="0080409F" w:rsidRPr="0080409F" w:rsidRDefault="0080409F" w:rsidP="0080409F">
                    <w:pPr>
                      <w:jc w:val="right"/>
                      <w:rPr>
                        <w:color w:val="FFFFFF" w:themeColor="background1"/>
                        <w:sz w:val="20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20"/>
                        <w:lang w:val="en-US"/>
                      </w:rPr>
                      <w:t>Last updated: 27/11/19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11C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DB308A" wp14:editId="59E1DB93">
              <wp:simplePos x="0" y="0"/>
              <wp:positionH relativeFrom="column">
                <wp:posOffset>2135505</wp:posOffset>
              </wp:positionH>
              <wp:positionV relativeFrom="paragraph">
                <wp:posOffset>199390</wp:posOffset>
              </wp:positionV>
              <wp:extent cx="2714625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911CDB" w:rsidRDefault="00911CDB" w:rsidP="00911CDB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  <w:bookmarkStart w:id="0" w:name="_GoBack"/>
                          <w:r w:rsidRPr="00911CDB">
                            <w:rPr>
                              <w:color w:val="FFFFFF" w:themeColor="background1"/>
                              <w:sz w:val="20"/>
                            </w:rPr>
                            <w:t>Emma Marsden / Rachel Hawkes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B308A" id="Text Box 1" o:spid="_x0000_s1027" type="#_x0000_t202" style="position:absolute;left:0;text-align:left;margin-left:168.15pt;margin-top:15.7pt;width:21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" filled="f" stroked="f" strokeweight=".5pt">
              <v:textbox>
                <w:txbxContent>
                  <w:p w:rsidR="00A842EA" w:rsidRPr="00911CDB" w:rsidRDefault="00911CDB" w:rsidP="00911CDB">
                    <w:pPr>
                      <w:jc w:val="right"/>
                      <w:rPr>
                        <w:color w:val="FFFFFF" w:themeColor="background1"/>
                        <w:sz w:val="20"/>
                      </w:rPr>
                    </w:pPr>
                    <w:bookmarkStart w:id="1" w:name="_GoBack"/>
                    <w:r w:rsidRPr="00911CDB">
                      <w:rPr>
                        <w:color w:val="FFFFFF" w:themeColor="background1"/>
                        <w:sz w:val="20"/>
                      </w:rPr>
                      <w:t>Emma Marsden / Rachel Hawkes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AFB9327" wp14:editId="50492080">
          <wp:simplePos x="0" y="0"/>
          <wp:positionH relativeFrom="column">
            <wp:posOffset>-356536</wp:posOffset>
          </wp:positionH>
          <wp:positionV relativeFrom="paragraph">
            <wp:posOffset>46990</wp:posOffset>
          </wp:positionV>
          <wp:extent cx="7550751" cy="578485"/>
          <wp:effectExtent l="0" t="0" r="0" b="0"/>
          <wp:wrapNone/>
          <wp:docPr id="8" name="Picture 8" descr="NCELP logo and standa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51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0C" w:rsidRDefault="007B660C" w:rsidP="00180B91">
      <w:pPr>
        <w:spacing w:after="0" w:line="240" w:lineRule="auto"/>
      </w:pPr>
      <w:r>
        <w:separator/>
      </w:r>
    </w:p>
  </w:footnote>
  <w:footnote w:type="continuationSeparator" w:id="0">
    <w:p w:rsidR="007B660C" w:rsidRDefault="007B660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154"/>
    <w:multiLevelType w:val="hybridMultilevel"/>
    <w:tmpl w:val="46FA5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F83"/>
    <w:multiLevelType w:val="hybridMultilevel"/>
    <w:tmpl w:val="0004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7712D"/>
    <w:multiLevelType w:val="hybridMultilevel"/>
    <w:tmpl w:val="1FC2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B23DA"/>
    <w:multiLevelType w:val="hybridMultilevel"/>
    <w:tmpl w:val="3DA43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5A6915"/>
    <w:multiLevelType w:val="hybridMultilevel"/>
    <w:tmpl w:val="0C64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DB"/>
    <w:rsid w:val="0002651D"/>
    <w:rsid w:val="00030BB2"/>
    <w:rsid w:val="00077126"/>
    <w:rsid w:val="00155816"/>
    <w:rsid w:val="00175567"/>
    <w:rsid w:val="00180B91"/>
    <w:rsid w:val="002033C6"/>
    <w:rsid w:val="002D5A6B"/>
    <w:rsid w:val="00304463"/>
    <w:rsid w:val="00381CD5"/>
    <w:rsid w:val="004135F9"/>
    <w:rsid w:val="0060646B"/>
    <w:rsid w:val="00666C57"/>
    <w:rsid w:val="007B660C"/>
    <w:rsid w:val="0080409F"/>
    <w:rsid w:val="00911CDB"/>
    <w:rsid w:val="009A0D9F"/>
    <w:rsid w:val="00A27D29"/>
    <w:rsid w:val="00A842EA"/>
    <w:rsid w:val="00AC2866"/>
    <w:rsid w:val="00AE312B"/>
    <w:rsid w:val="00B23D2A"/>
    <w:rsid w:val="00BF5188"/>
    <w:rsid w:val="00C04FBC"/>
    <w:rsid w:val="00D84D5E"/>
    <w:rsid w:val="00DE08F0"/>
    <w:rsid w:val="00EB16E0"/>
    <w:rsid w:val="00F36C06"/>
    <w:rsid w:val="00F86067"/>
    <w:rsid w:val="00F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980ED8"/>
  <w15:chartTrackingRefBased/>
  <w15:docId w15:val="{A561BB0B-9B0D-4C24-B97A-42BD26A6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09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09F"/>
    <w:pPr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09F"/>
    <w:pPr>
      <w:outlineLvl w:val="1"/>
    </w:pPr>
    <w:rPr>
      <w:rFonts w:eastAsia="Times New Roman" w:cs="Calibri"/>
      <w:b/>
      <w:color w:val="00000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09F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409F"/>
    <w:pPr>
      <w:outlineLvl w:val="3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0409F"/>
    <w:rPr>
      <w:b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0409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80409F"/>
    <w:rPr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409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0409F"/>
    <w:rPr>
      <w:rFonts w:eastAsia="Times New Roman" w:cs="Calibri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409F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09F"/>
    <w:rPr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hmpt500\w2k\Downloads\NCELP_Resources_Portrait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NCELP_Resources_Portrait_Default.dotx</Template>
  <TotalTime>14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Helen Thomas</cp:lastModifiedBy>
  <cp:revision>4</cp:revision>
  <dcterms:created xsi:type="dcterms:W3CDTF">2019-10-07T11:14:00Z</dcterms:created>
  <dcterms:modified xsi:type="dcterms:W3CDTF">2019-11-27T13:43:00Z</dcterms:modified>
</cp:coreProperties>
</file>