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56B14" w14:textId="77777777" w:rsidR="00FF0C84" w:rsidRPr="00FF0C84" w:rsidRDefault="00FF0C84" w:rsidP="00FF0C84">
      <w:pPr>
        <w:rPr>
          <w:b/>
          <w:color w:val="1F3864" w:themeColor="accent5" w:themeShade="80"/>
          <w:sz w:val="22"/>
          <w:szCs w:val="22"/>
        </w:rPr>
      </w:pPr>
      <w:r w:rsidRPr="00FF0C84">
        <w:rPr>
          <w:b/>
          <w:color w:val="1F3864" w:themeColor="accent5" w:themeShade="80"/>
          <w:sz w:val="22"/>
          <w:szCs w:val="22"/>
        </w:rPr>
        <w:t>New Ofsted framework and NCELP</w:t>
      </w:r>
    </w:p>
    <w:p w14:paraId="5099C3F1" w14:textId="77777777" w:rsidR="00FF0C84" w:rsidRPr="00FF0C84" w:rsidRDefault="00FF0C84" w:rsidP="00FF0C84">
      <w:pPr>
        <w:rPr>
          <w:color w:val="1F3864" w:themeColor="accent5" w:themeShade="80"/>
          <w:sz w:val="22"/>
          <w:szCs w:val="22"/>
        </w:rPr>
      </w:pPr>
      <w:r w:rsidRPr="00FF0C84">
        <w:rPr>
          <w:color w:val="1F3864" w:themeColor="accent5" w:themeShade="80"/>
          <w:sz w:val="22"/>
          <w:szCs w:val="22"/>
        </w:rPr>
        <w:t xml:space="preserve">The new Ofsted framework emphasises the centrality of curriculum to its quality of education judgements.  Three inter-related dimensions – intent, implementation and impact - are implicated, as follows: “Leaders and teachers </w:t>
      </w:r>
      <w:r w:rsidRPr="00FF0C84">
        <w:rPr>
          <w:b/>
          <w:color w:val="1F3864" w:themeColor="accent5" w:themeShade="80"/>
          <w:sz w:val="22"/>
          <w:szCs w:val="22"/>
        </w:rPr>
        <w:t>design, structure</w:t>
      </w:r>
      <w:r w:rsidRPr="00FF0C84">
        <w:rPr>
          <w:color w:val="1F3864" w:themeColor="accent5" w:themeShade="80"/>
          <w:sz w:val="22"/>
          <w:szCs w:val="22"/>
        </w:rPr>
        <w:t xml:space="preserve"> and </w:t>
      </w:r>
      <w:r w:rsidRPr="00FF0C84">
        <w:rPr>
          <w:b/>
          <w:color w:val="1F3864" w:themeColor="accent5" w:themeShade="80"/>
          <w:sz w:val="22"/>
          <w:szCs w:val="22"/>
        </w:rPr>
        <w:t>sequence</w:t>
      </w:r>
      <w:r w:rsidRPr="00FF0C84">
        <w:rPr>
          <w:color w:val="1F3864" w:themeColor="accent5" w:themeShade="80"/>
          <w:sz w:val="22"/>
          <w:szCs w:val="22"/>
        </w:rPr>
        <w:t xml:space="preserve"> a curriculum, which is then implemented through classroom teaching. The end result of a good, well-taught curriculum is that </w:t>
      </w:r>
      <w:r w:rsidRPr="00FF0C84">
        <w:rPr>
          <w:b/>
          <w:color w:val="1F3864" w:themeColor="accent5" w:themeShade="80"/>
          <w:sz w:val="22"/>
          <w:szCs w:val="22"/>
        </w:rPr>
        <w:t>pupils know more</w:t>
      </w:r>
      <w:r w:rsidRPr="00FF0C84">
        <w:rPr>
          <w:color w:val="1F3864" w:themeColor="accent5" w:themeShade="80"/>
          <w:sz w:val="22"/>
          <w:szCs w:val="22"/>
        </w:rPr>
        <w:t xml:space="preserve"> and </w:t>
      </w:r>
      <w:r w:rsidRPr="00FF0C84">
        <w:rPr>
          <w:b/>
          <w:color w:val="1F3864" w:themeColor="accent5" w:themeShade="80"/>
          <w:sz w:val="22"/>
          <w:szCs w:val="22"/>
        </w:rPr>
        <w:t>are able to do more</w:t>
      </w:r>
      <w:r w:rsidRPr="00FF0C84">
        <w:rPr>
          <w:color w:val="1F3864" w:themeColor="accent5" w:themeShade="80"/>
          <w:sz w:val="22"/>
          <w:szCs w:val="22"/>
        </w:rPr>
        <w:t>.” (p.3, Ofsted, 2019</w:t>
      </w:r>
      <w:r w:rsidR="00F47FAF">
        <w:rPr>
          <w:color w:val="1F3864" w:themeColor="accent5" w:themeShade="80"/>
          <w:sz w:val="22"/>
          <w:szCs w:val="22"/>
        </w:rPr>
        <w:t>a</w:t>
      </w:r>
      <w:r w:rsidRPr="00FF0C84">
        <w:rPr>
          <w:color w:val="1F3864" w:themeColor="accent5" w:themeShade="80"/>
          <w:sz w:val="22"/>
          <w:szCs w:val="22"/>
        </w:rPr>
        <w:t xml:space="preserve">). </w:t>
      </w:r>
    </w:p>
    <w:p w14:paraId="35FEE10C" w14:textId="77777777" w:rsidR="00FF0C84" w:rsidRPr="00FF0C84" w:rsidRDefault="00FF0C84" w:rsidP="00FF0C84">
      <w:pPr>
        <w:rPr>
          <w:color w:val="1F3864" w:themeColor="accent5" w:themeShade="80"/>
          <w:sz w:val="22"/>
          <w:szCs w:val="22"/>
        </w:rPr>
      </w:pPr>
      <w:r w:rsidRPr="00FF0C84">
        <w:rPr>
          <w:color w:val="1F3864" w:themeColor="accent5" w:themeShade="80"/>
          <w:sz w:val="22"/>
          <w:szCs w:val="22"/>
        </w:rPr>
        <w:t xml:space="preserve">This document presents key evidence criteria and collection processes from the new Ofsted framework alongside NCELP’s curriculum principles to exemplify their alignment.  </w:t>
      </w:r>
    </w:p>
    <w:p w14:paraId="0E0C63CD" w14:textId="77777777" w:rsidR="00FF0C84" w:rsidRPr="00FF0C84" w:rsidRDefault="00FF0C84" w:rsidP="00FF0C84">
      <w:pPr>
        <w:rPr>
          <w:b/>
          <w:color w:val="1F3864" w:themeColor="accent5" w:themeShade="80"/>
          <w:sz w:val="22"/>
          <w:szCs w:val="22"/>
        </w:rPr>
      </w:pPr>
      <w:r w:rsidRPr="00FF0C84">
        <w:rPr>
          <w:color w:val="1F3864" w:themeColor="accent5" w:themeShade="80"/>
          <w:sz w:val="22"/>
          <w:szCs w:val="22"/>
        </w:rPr>
        <w:t xml:space="preserve">The Ofsted framework refers to building ‘knowledge and skills’, whereby knowledge is what you know and know how to do, and skill the performance built on what you know.  The NCELP pillars of language knowledge are phonics, vocabulary and grammar. Within the approach, skill starts as structured, supported understanding (listening and reading) and meaningful production (speaking and writing), and gradually builds to freer production, in which learners recall and manipulate a wider range of language to communicate meaning.  </w:t>
      </w:r>
      <w:r w:rsidRPr="00FF0C84">
        <w:rPr>
          <w:color w:val="1F3864" w:themeColor="accent5" w:themeShade="80"/>
          <w:sz w:val="22"/>
          <w:szCs w:val="22"/>
        </w:rPr>
        <w:br/>
      </w:r>
      <w:r w:rsidRPr="00FF0C84">
        <w:rPr>
          <w:color w:val="1F3864" w:themeColor="accent5" w:themeShade="80"/>
          <w:sz w:val="22"/>
          <w:szCs w:val="22"/>
        </w:rPr>
        <w:br/>
        <w:t xml:space="preserve">Teachers are encouraged to read this document in conjunction with NCELP research-informed pedagogy rationales, CPD materials, KS3 schemes of work and accompanying resources, all of which are available on the </w:t>
      </w:r>
      <w:hyperlink r:id="rId11" w:history="1">
        <w:r w:rsidRPr="00FF0C84">
          <w:rPr>
            <w:color w:val="1F3864" w:themeColor="accent5" w:themeShade="80"/>
            <w:sz w:val="22"/>
            <w:szCs w:val="22"/>
            <w:u w:val="single"/>
          </w:rPr>
          <w:t>NCELP Resource Portal</w:t>
        </w:r>
      </w:hyperlink>
      <w:r w:rsidRPr="00FF0C84">
        <w:rPr>
          <w:color w:val="1F3864" w:themeColor="accent5" w:themeShade="80"/>
          <w:sz w:val="22"/>
          <w:szCs w:val="22"/>
        </w:rPr>
        <w:t>.</w:t>
      </w:r>
    </w:p>
    <w:tbl>
      <w:tblPr>
        <w:tblStyle w:val="TableGrid1"/>
        <w:tblW w:w="15446" w:type="dxa"/>
        <w:tblLook w:val="04A0" w:firstRow="1" w:lastRow="0" w:firstColumn="1" w:lastColumn="0" w:noHBand="0" w:noVBand="1"/>
      </w:tblPr>
      <w:tblGrid>
        <w:gridCol w:w="6941"/>
        <w:gridCol w:w="8505"/>
      </w:tblGrid>
      <w:tr w:rsidR="00FF0C84" w:rsidRPr="00FF0C84" w14:paraId="0B568539" w14:textId="77777777" w:rsidTr="00FF0C84">
        <w:tc>
          <w:tcPr>
            <w:tcW w:w="6941" w:type="dxa"/>
          </w:tcPr>
          <w:p w14:paraId="0C5D6C2B" w14:textId="77777777" w:rsidR="00FF0C84" w:rsidRPr="00FF0C84" w:rsidRDefault="00FF0C84" w:rsidP="00FF0C84">
            <w:pPr>
              <w:rPr>
                <w:rFonts w:ascii="Century Gothic" w:hAnsi="Century Gothic"/>
                <w:b/>
                <w:color w:val="1F3864" w:themeColor="accent5" w:themeShade="80"/>
              </w:rPr>
            </w:pPr>
            <w:r w:rsidRPr="00FF0C84">
              <w:rPr>
                <w:rFonts w:ascii="Century Gothic" w:hAnsi="Century Gothic"/>
                <w:b/>
                <w:color w:val="1F3864" w:themeColor="accent5" w:themeShade="80"/>
              </w:rPr>
              <w:t xml:space="preserve">New Ofsted framework: </w:t>
            </w:r>
            <w:r w:rsidRPr="00FF0C84">
              <w:rPr>
                <w:rFonts w:ascii="Century Gothic" w:hAnsi="Century Gothic"/>
                <w:i/>
                <w:color w:val="1F3864" w:themeColor="accent5" w:themeShade="80"/>
              </w:rPr>
              <w:t>evidence criteria and collection</w:t>
            </w:r>
          </w:p>
        </w:tc>
        <w:tc>
          <w:tcPr>
            <w:tcW w:w="8505" w:type="dxa"/>
          </w:tcPr>
          <w:p w14:paraId="770B660A" w14:textId="77777777" w:rsidR="00FF0C84" w:rsidRPr="00FF0C84" w:rsidRDefault="00FF0C84" w:rsidP="009229CA">
            <w:pPr>
              <w:rPr>
                <w:rFonts w:ascii="Century Gothic" w:hAnsi="Century Gothic"/>
                <w:b/>
                <w:color w:val="1F3864" w:themeColor="accent5" w:themeShade="80"/>
              </w:rPr>
            </w:pPr>
            <w:r w:rsidRPr="00FF0C84">
              <w:rPr>
                <w:rFonts w:ascii="Century Gothic" w:hAnsi="Century Gothic"/>
                <w:b/>
                <w:color w:val="1F3864" w:themeColor="accent5" w:themeShade="80"/>
              </w:rPr>
              <w:t xml:space="preserve">NCELP curriculum planning </w:t>
            </w:r>
          </w:p>
        </w:tc>
      </w:tr>
      <w:tr w:rsidR="00FF0C84" w:rsidRPr="00FF0C84" w14:paraId="66C7D29D" w14:textId="77777777" w:rsidTr="00FF0C84">
        <w:tc>
          <w:tcPr>
            <w:tcW w:w="6941" w:type="dxa"/>
          </w:tcPr>
          <w:p w14:paraId="11418B4A" w14:textId="77777777" w:rsidR="00FF0C84" w:rsidRPr="00FF0C84" w:rsidRDefault="00FF0C84" w:rsidP="00FF0C84">
            <w:pPr>
              <w:rPr>
                <w:rFonts w:ascii="Century Gothic" w:hAnsi="Century Gothic"/>
                <w:b/>
                <w:color w:val="1F3864" w:themeColor="accent5" w:themeShade="80"/>
              </w:rPr>
            </w:pPr>
            <w:r w:rsidRPr="00FF0C84">
              <w:rPr>
                <w:rFonts w:ascii="Century Gothic" w:hAnsi="Century Gothic"/>
                <w:b/>
                <w:color w:val="1F3864" w:themeColor="accent5" w:themeShade="80"/>
              </w:rPr>
              <w:t>Intent</w:t>
            </w:r>
          </w:p>
          <w:p w14:paraId="1A895679" w14:textId="21ED860D"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 xml:space="preserve">“Do leaders have a clear and ambitious vision, for example, for providing </w:t>
            </w:r>
            <w:r w:rsidRPr="00FF0C84">
              <w:rPr>
                <w:rFonts w:ascii="Century Gothic" w:hAnsi="Century Gothic"/>
                <w:b/>
                <w:color w:val="1F3864" w:themeColor="accent5" w:themeShade="80"/>
              </w:rPr>
              <w:t>high-quality, inclusive education to all pupils</w:t>
            </w:r>
            <w:r w:rsidRPr="00FF0C84">
              <w:rPr>
                <w:rFonts w:ascii="Century Gothic" w:hAnsi="Century Gothic"/>
                <w:color w:val="1F3864" w:themeColor="accent5" w:themeShade="80"/>
              </w:rPr>
              <w:t>?”</w:t>
            </w:r>
            <w:r w:rsidRPr="00FF0C84">
              <w:rPr>
                <w:rFonts w:ascii="Century Gothic" w:hAnsi="Century Gothic"/>
                <w:color w:val="1F3864" w:themeColor="accent5" w:themeShade="80"/>
              </w:rPr>
              <w:br/>
              <w:t>p.5</w:t>
            </w:r>
            <w:r w:rsidR="00F47FAF">
              <w:rPr>
                <w:rFonts w:ascii="Century Gothic" w:hAnsi="Century Gothic"/>
                <w:color w:val="1F3864" w:themeColor="accent5" w:themeShade="80"/>
              </w:rPr>
              <w:t>, Ofsted, 2019a).</w:t>
            </w:r>
            <w:r w:rsidR="003800C0">
              <w:rPr>
                <w:rFonts w:ascii="Century Gothic" w:hAnsi="Century Gothic"/>
                <w:color w:val="1F3864" w:themeColor="accent5" w:themeShade="80"/>
              </w:rPr>
              <w:br/>
            </w:r>
          </w:p>
          <w:p w14:paraId="21C72977" w14:textId="303C534D" w:rsidR="00FF0C84" w:rsidRPr="00FF0C84" w:rsidRDefault="003800C0" w:rsidP="00FF0C84">
            <w:pPr>
              <w:rPr>
                <w:rFonts w:ascii="Century Gothic" w:hAnsi="Century Gothic"/>
                <w:b/>
                <w:color w:val="1F3864" w:themeColor="accent5" w:themeShade="80"/>
              </w:rPr>
            </w:pPr>
            <w:r w:rsidRPr="003800C0">
              <w:rPr>
                <w:rFonts w:ascii="Century Gothic" w:hAnsi="Century Gothic"/>
                <w:b/>
                <w:i/>
                <w:color w:val="1F3864" w:themeColor="accent5" w:themeShade="80"/>
              </w:rPr>
              <w:t>Note:</w:t>
            </w:r>
            <w:r>
              <w:rPr>
                <w:rFonts w:ascii="Century Gothic" w:hAnsi="Century Gothic"/>
                <w:color w:val="1F3864" w:themeColor="accent5" w:themeShade="80"/>
              </w:rPr>
              <w:t xml:space="preserve"> </w:t>
            </w:r>
            <w:r w:rsidRPr="003800C0">
              <w:rPr>
                <w:rFonts w:ascii="Century Gothic" w:hAnsi="Century Gothic"/>
                <w:b/>
                <w:color w:val="1F3864" w:themeColor="accent5" w:themeShade="80"/>
              </w:rPr>
              <w:t xml:space="preserve">intent </w:t>
            </w:r>
            <w:r>
              <w:rPr>
                <w:rFonts w:ascii="Century Gothic" w:hAnsi="Century Gothic"/>
                <w:color w:val="1F3864" w:themeColor="accent5" w:themeShade="80"/>
              </w:rPr>
              <w:t>means ‘everything up to the point of implementation.’</w:t>
            </w:r>
            <w:r>
              <w:rPr>
                <w:rFonts w:ascii="Century Gothic" w:hAnsi="Century Gothic"/>
                <w:color w:val="1F3864" w:themeColor="accent5" w:themeShade="80"/>
              </w:rPr>
              <w:br/>
            </w:r>
            <w:r w:rsidR="00FF0C84" w:rsidRPr="00FF0C84">
              <w:rPr>
                <w:rFonts w:ascii="Century Gothic" w:hAnsi="Century Gothic"/>
                <w:color w:val="1F3864" w:themeColor="accent5" w:themeShade="80"/>
              </w:rPr>
              <w:br/>
              <w:t xml:space="preserve">Judgements about </w:t>
            </w:r>
            <w:r w:rsidR="00FF0C84" w:rsidRPr="00FF0C84">
              <w:rPr>
                <w:rFonts w:ascii="Century Gothic" w:hAnsi="Century Gothic"/>
                <w:b/>
                <w:color w:val="1F3864" w:themeColor="accent5" w:themeShade="80"/>
              </w:rPr>
              <w:t>curriculum intent</w:t>
            </w:r>
            <w:r w:rsidR="00FF0C84" w:rsidRPr="00FF0C84">
              <w:rPr>
                <w:rFonts w:ascii="Century Gothic" w:hAnsi="Century Gothic"/>
                <w:color w:val="1F3864" w:themeColor="accent5" w:themeShade="80"/>
              </w:rPr>
              <w:t xml:space="preserve"> concern the extent to which there is:</w:t>
            </w:r>
          </w:p>
          <w:p w14:paraId="708E74F9" w14:textId="77777777" w:rsidR="00FF0C84" w:rsidRPr="00FF0C84" w:rsidRDefault="00FF0C84" w:rsidP="00FF0C84">
            <w:pPr>
              <w:numPr>
                <w:ilvl w:val="0"/>
                <w:numId w:val="21"/>
              </w:numPr>
              <w:contextualSpacing/>
              <w:rPr>
                <w:rFonts w:ascii="Century Gothic" w:hAnsi="Century Gothic"/>
                <w:b/>
                <w:color w:val="1F3864" w:themeColor="accent5" w:themeShade="80"/>
              </w:rPr>
            </w:pPr>
            <w:r w:rsidRPr="00FF0C84">
              <w:rPr>
                <w:rFonts w:ascii="Century Gothic" w:hAnsi="Century Gothic"/>
                <w:color w:val="1F3864" w:themeColor="accent5" w:themeShade="80"/>
              </w:rPr>
              <w:t>NC or curriculum of similar</w:t>
            </w:r>
            <w:r w:rsidRPr="00FF0C84">
              <w:rPr>
                <w:rFonts w:ascii="Century Gothic" w:hAnsi="Century Gothic"/>
                <w:b/>
                <w:color w:val="1F3864" w:themeColor="accent5" w:themeShade="80"/>
              </w:rPr>
              <w:t xml:space="preserve"> breadth and ambition</w:t>
            </w:r>
          </w:p>
          <w:p w14:paraId="242A5DE2" w14:textId="77777777" w:rsidR="00FF0C84" w:rsidRPr="00FF0C84" w:rsidRDefault="00FF0C84" w:rsidP="00FF0C84">
            <w:pPr>
              <w:numPr>
                <w:ilvl w:val="0"/>
                <w:numId w:val="21"/>
              </w:numPr>
              <w:contextualSpacing/>
              <w:rPr>
                <w:rFonts w:ascii="Century Gothic" w:hAnsi="Century Gothic"/>
                <w:color w:val="1F3864" w:themeColor="accent5" w:themeShade="80"/>
              </w:rPr>
            </w:pPr>
            <w:r w:rsidRPr="00FF0C84">
              <w:rPr>
                <w:rFonts w:ascii="Century Gothic" w:hAnsi="Century Gothic"/>
                <w:b/>
                <w:color w:val="1F3864" w:themeColor="accent5" w:themeShade="80"/>
              </w:rPr>
              <w:t>careful thinking</w:t>
            </w:r>
            <w:r w:rsidRPr="00FF0C84">
              <w:rPr>
                <w:rFonts w:ascii="Century Gothic" w:hAnsi="Century Gothic"/>
                <w:color w:val="1F3864" w:themeColor="accent5" w:themeShade="80"/>
              </w:rPr>
              <w:t xml:space="preserve"> about what students will know and be able to do at the end points </w:t>
            </w:r>
          </w:p>
          <w:p w14:paraId="08607076" w14:textId="77777777" w:rsidR="00FF0C84" w:rsidRPr="00FF0C84" w:rsidRDefault="00FF0C84" w:rsidP="00FF0C84">
            <w:pPr>
              <w:numPr>
                <w:ilvl w:val="0"/>
                <w:numId w:val="21"/>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curriculum </w:t>
            </w:r>
            <w:r w:rsidRPr="00FF0C84">
              <w:rPr>
                <w:rFonts w:ascii="Century Gothic" w:hAnsi="Century Gothic"/>
                <w:b/>
                <w:color w:val="1F3864" w:themeColor="accent5" w:themeShade="80"/>
              </w:rPr>
              <w:t>sequencing</w:t>
            </w:r>
            <w:r w:rsidRPr="00FF0C84">
              <w:rPr>
                <w:rFonts w:ascii="Century Gothic" w:hAnsi="Century Gothic"/>
                <w:color w:val="1F3864" w:themeColor="accent5" w:themeShade="80"/>
              </w:rPr>
              <w:t xml:space="preserve"> to build knowledge and skills towards the identified end points</w:t>
            </w:r>
          </w:p>
          <w:p w14:paraId="76C70BAC" w14:textId="77777777" w:rsidR="00FF0C84" w:rsidRPr="00FF0C84" w:rsidRDefault="00FF0C84" w:rsidP="00FF0C84">
            <w:pPr>
              <w:numPr>
                <w:ilvl w:val="0"/>
                <w:numId w:val="21"/>
              </w:numPr>
              <w:contextualSpacing/>
              <w:rPr>
                <w:rFonts w:ascii="Century Gothic" w:hAnsi="Century Gothic"/>
                <w:b/>
                <w:color w:val="1F3864" w:themeColor="accent5" w:themeShade="80"/>
              </w:rPr>
            </w:pPr>
            <w:r w:rsidRPr="00FF0C84">
              <w:rPr>
                <w:rFonts w:ascii="Century Gothic" w:hAnsi="Century Gothic"/>
                <w:b/>
                <w:color w:val="1F3864" w:themeColor="accent5" w:themeShade="80"/>
              </w:rPr>
              <w:t>subject</w:t>
            </w:r>
            <w:r w:rsidRPr="00FF0C84">
              <w:rPr>
                <w:rFonts w:ascii="Century Gothic" w:hAnsi="Century Gothic"/>
                <w:color w:val="1F3864" w:themeColor="accent5" w:themeShade="80"/>
              </w:rPr>
              <w:t xml:space="preserve"> </w:t>
            </w:r>
            <w:r w:rsidRPr="00FF0C84">
              <w:rPr>
                <w:rFonts w:ascii="Century Gothic" w:hAnsi="Century Gothic"/>
                <w:b/>
                <w:color w:val="1F3864" w:themeColor="accent5" w:themeShade="80"/>
              </w:rPr>
              <w:t>content</w:t>
            </w:r>
            <w:r w:rsidRPr="00FF0C84">
              <w:rPr>
                <w:rFonts w:ascii="Century Gothic" w:hAnsi="Century Gothic"/>
                <w:color w:val="1F3864" w:themeColor="accent5" w:themeShade="80"/>
              </w:rPr>
              <w:t xml:space="preserve"> that has been identified as </w:t>
            </w:r>
            <w:r w:rsidRPr="00FF0C84">
              <w:rPr>
                <w:rFonts w:ascii="Century Gothic" w:hAnsi="Century Gothic"/>
                <w:b/>
                <w:color w:val="1F3864" w:themeColor="accent5" w:themeShade="80"/>
              </w:rPr>
              <w:t>most useful</w:t>
            </w:r>
          </w:p>
          <w:p w14:paraId="4D17B726" w14:textId="77777777" w:rsidR="00FF0C84" w:rsidRPr="00FF0C84" w:rsidRDefault="00FF0C84" w:rsidP="00F42572">
            <w:pPr>
              <w:numPr>
                <w:ilvl w:val="0"/>
                <w:numId w:val="21"/>
              </w:numPr>
              <w:contextualSpacing/>
              <w:rPr>
                <w:rFonts w:ascii="Century Gothic" w:hAnsi="Century Gothic"/>
                <w:color w:val="1F3864" w:themeColor="accent5" w:themeShade="80"/>
              </w:rPr>
            </w:pPr>
            <w:r w:rsidRPr="00FF0C84">
              <w:rPr>
                <w:rFonts w:ascii="Century Gothic" w:hAnsi="Century Gothic"/>
                <w:b/>
                <w:color w:val="1F3864" w:themeColor="accent5" w:themeShade="80"/>
              </w:rPr>
              <w:t xml:space="preserve">logical progression, systematic </w:t>
            </w:r>
            <w:r w:rsidRPr="00FF0C84">
              <w:rPr>
                <w:rFonts w:ascii="Century Gothic" w:hAnsi="Century Gothic"/>
                <w:color w:val="1F3864" w:themeColor="accent5" w:themeShade="80"/>
              </w:rPr>
              <w:t>and</w:t>
            </w:r>
            <w:r w:rsidRPr="00FF0C84">
              <w:rPr>
                <w:rFonts w:ascii="Century Gothic" w:hAnsi="Century Gothic"/>
                <w:b/>
                <w:color w:val="1F3864" w:themeColor="accent5" w:themeShade="80"/>
              </w:rPr>
              <w:t xml:space="preserve"> sufficiently explicit teaching</w:t>
            </w:r>
            <w:r w:rsidRPr="00FF0C84">
              <w:rPr>
                <w:rFonts w:ascii="Century Gothic" w:hAnsi="Century Gothic"/>
                <w:color w:val="1F3864" w:themeColor="accent5" w:themeShade="80"/>
              </w:rPr>
              <w:t xml:space="preserve"> to enable all pupils to acquire the intended knowledge and skills</w:t>
            </w:r>
            <w:r w:rsidR="00F47FAF">
              <w:rPr>
                <w:rFonts w:ascii="Century Gothic" w:hAnsi="Century Gothic"/>
                <w:color w:val="1F3864" w:themeColor="accent5" w:themeShade="80"/>
              </w:rPr>
              <w:t xml:space="preserve"> (</w:t>
            </w:r>
            <w:r w:rsidRPr="00FF0C84">
              <w:rPr>
                <w:rFonts w:ascii="Century Gothic" w:hAnsi="Century Gothic"/>
                <w:color w:val="1F3864" w:themeColor="accent5" w:themeShade="80"/>
              </w:rPr>
              <w:t xml:space="preserve">p.44, </w:t>
            </w:r>
            <w:r w:rsidR="00F47FAF" w:rsidRPr="00F47FAF">
              <w:rPr>
                <w:rFonts w:ascii="Century Gothic" w:hAnsi="Century Gothic"/>
                <w:color w:val="1F3864" w:themeColor="accent5" w:themeShade="80"/>
              </w:rPr>
              <w:t>Ofsted, 2019b)</w:t>
            </w:r>
            <w:r w:rsidR="00F47FAF">
              <w:rPr>
                <w:rFonts w:ascii="Century Gothic" w:hAnsi="Century Gothic"/>
                <w:color w:val="1F3864" w:themeColor="accent5" w:themeShade="80"/>
              </w:rPr>
              <w:t>.</w:t>
            </w:r>
          </w:p>
          <w:p w14:paraId="21DA1BC7" w14:textId="77777777" w:rsidR="00FF0C84" w:rsidRPr="00FF0C84" w:rsidRDefault="00FF0C84" w:rsidP="00FF0C84">
            <w:pPr>
              <w:ind w:left="720"/>
              <w:contextualSpacing/>
              <w:rPr>
                <w:rFonts w:ascii="Century Gothic" w:hAnsi="Century Gothic"/>
                <w:color w:val="1F3864" w:themeColor="accent5" w:themeShade="80"/>
              </w:rPr>
            </w:pPr>
          </w:p>
          <w:p w14:paraId="47685525"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b/>
                <w:bCs/>
                <w:color w:val="1F3864" w:themeColor="accent5" w:themeShade="80"/>
              </w:rPr>
              <w:t xml:space="preserve">Implementation </w:t>
            </w:r>
            <w:r w:rsidRPr="00FF0C84">
              <w:rPr>
                <w:rFonts w:ascii="Century Gothic" w:hAnsi="Century Gothic"/>
                <w:b/>
                <w:bCs/>
                <w:color w:val="1F3864" w:themeColor="accent5" w:themeShade="80"/>
              </w:rPr>
              <w:br/>
            </w:r>
            <w:r w:rsidRPr="00FF0C84">
              <w:rPr>
                <w:rFonts w:ascii="Century Gothic" w:hAnsi="Century Gothic"/>
                <w:bCs/>
                <w:color w:val="1F3864" w:themeColor="accent5" w:themeShade="80"/>
              </w:rPr>
              <w:t>The most important factors are that teachers:</w:t>
            </w:r>
          </w:p>
          <w:p w14:paraId="08973A98" w14:textId="77777777" w:rsidR="00FF0C84" w:rsidRPr="00FF0C84" w:rsidRDefault="00FF0C84" w:rsidP="00FF0C84">
            <w:pPr>
              <w:numPr>
                <w:ilvl w:val="0"/>
                <w:numId w:val="16"/>
              </w:numPr>
              <w:contextualSpacing/>
              <w:rPr>
                <w:rFonts w:ascii="Century Gothic" w:hAnsi="Century Gothic"/>
                <w:color w:val="1F3864" w:themeColor="accent5" w:themeShade="80"/>
              </w:rPr>
            </w:pPr>
            <w:r w:rsidRPr="00FF0C84">
              <w:rPr>
                <w:rFonts w:ascii="Century Gothic" w:hAnsi="Century Gothic"/>
                <w:b/>
                <w:color w:val="1F3864" w:themeColor="accent5" w:themeShade="80"/>
              </w:rPr>
              <w:t>have expert knowledge</w:t>
            </w:r>
            <w:r w:rsidRPr="00FF0C84">
              <w:rPr>
                <w:rFonts w:ascii="Century Gothic" w:hAnsi="Century Gothic"/>
                <w:color w:val="1F3864" w:themeColor="accent5" w:themeShade="80"/>
              </w:rPr>
              <w:t xml:space="preserve"> of the subject(s) and courses they teach… </w:t>
            </w:r>
          </w:p>
          <w:p w14:paraId="2CAF9E01" w14:textId="77777777" w:rsidR="00FF0C84" w:rsidRPr="00FF0C84" w:rsidRDefault="00FF0C84" w:rsidP="00FF0C84">
            <w:pPr>
              <w:numPr>
                <w:ilvl w:val="0"/>
                <w:numId w:val="15"/>
              </w:numPr>
              <w:contextualSpacing/>
              <w:rPr>
                <w:rFonts w:ascii="Century Gothic" w:hAnsi="Century Gothic"/>
                <w:color w:val="1F3864" w:themeColor="accent5" w:themeShade="80"/>
              </w:rPr>
            </w:pPr>
            <w:r w:rsidRPr="00FF0C84">
              <w:rPr>
                <w:rFonts w:ascii="Century Gothic" w:hAnsi="Century Gothic"/>
                <w:b/>
                <w:bCs/>
                <w:color w:val="1F3864" w:themeColor="accent5" w:themeShade="80"/>
              </w:rPr>
              <w:t>enable students to understand key concepts, presenting information clearly</w:t>
            </w:r>
            <w:r w:rsidRPr="00FF0C84">
              <w:rPr>
                <w:rFonts w:ascii="Century Gothic" w:hAnsi="Century Gothic"/>
                <w:color w:val="1F3864" w:themeColor="accent5" w:themeShade="80"/>
              </w:rPr>
              <w:t xml:space="preserve"> and </w:t>
            </w:r>
            <w:r w:rsidRPr="00FF0C84">
              <w:rPr>
                <w:rFonts w:ascii="Century Gothic" w:hAnsi="Century Gothic"/>
                <w:b/>
                <w:color w:val="1F3864" w:themeColor="accent5" w:themeShade="80"/>
              </w:rPr>
              <w:t>encourage appropriate discussion</w:t>
            </w:r>
          </w:p>
          <w:p w14:paraId="684D5C76" w14:textId="77777777" w:rsidR="00FF0C84" w:rsidRPr="00FF0C84" w:rsidRDefault="00FF0C84" w:rsidP="00FF0C84">
            <w:pPr>
              <w:numPr>
                <w:ilvl w:val="0"/>
                <w:numId w:val="15"/>
              </w:numPr>
              <w:contextualSpacing/>
              <w:rPr>
                <w:rFonts w:ascii="Century Gothic" w:hAnsi="Century Gothic"/>
                <w:color w:val="1F3864" w:themeColor="accent5" w:themeShade="80"/>
              </w:rPr>
            </w:pPr>
            <w:r w:rsidRPr="00FF0C84">
              <w:rPr>
                <w:rFonts w:ascii="Century Gothic" w:hAnsi="Century Gothic"/>
                <w:b/>
                <w:color w:val="1F3864" w:themeColor="accent5" w:themeShade="80"/>
              </w:rPr>
              <w:t xml:space="preserve">check learners’ understanding </w:t>
            </w:r>
            <w:proofErr w:type="gramStart"/>
            <w:r w:rsidRPr="00FF0C84">
              <w:rPr>
                <w:rFonts w:ascii="Century Gothic" w:hAnsi="Century Gothic"/>
                <w:b/>
                <w:color w:val="1F3864" w:themeColor="accent5" w:themeShade="80"/>
              </w:rPr>
              <w:t>effectively</w:t>
            </w:r>
            <w:r w:rsidRPr="00FF0C84">
              <w:rPr>
                <w:rFonts w:ascii="Century Gothic" w:hAnsi="Century Gothic"/>
                <w:color w:val="1F3864" w:themeColor="accent5" w:themeShade="80"/>
              </w:rPr>
              <w:t>, and</w:t>
            </w:r>
            <w:proofErr w:type="gramEnd"/>
            <w:r w:rsidRPr="00FF0C84">
              <w:rPr>
                <w:rFonts w:ascii="Century Gothic" w:hAnsi="Century Gothic"/>
                <w:b/>
                <w:color w:val="1F3864" w:themeColor="accent5" w:themeShade="80"/>
              </w:rPr>
              <w:t xml:space="preserve"> identify and correct misunderstandings.</w:t>
            </w:r>
          </w:p>
          <w:p w14:paraId="7AE0FB5F" w14:textId="77777777" w:rsidR="00FF0C84" w:rsidRPr="00FF0C84" w:rsidRDefault="00FF0C84" w:rsidP="00FF0C84">
            <w:pPr>
              <w:numPr>
                <w:ilvl w:val="0"/>
                <w:numId w:val="15"/>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ensure that students </w:t>
            </w:r>
            <w:r w:rsidRPr="00FF0C84">
              <w:rPr>
                <w:rFonts w:ascii="Century Gothic" w:hAnsi="Century Gothic"/>
                <w:b/>
                <w:color w:val="1F3864" w:themeColor="accent5" w:themeShade="80"/>
              </w:rPr>
              <w:t>embed key concepts in their long-term memory</w:t>
            </w:r>
            <w:r w:rsidRPr="00FF0C84">
              <w:rPr>
                <w:rFonts w:ascii="Century Gothic" w:hAnsi="Century Gothic"/>
                <w:color w:val="1F3864" w:themeColor="accent5" w:themeShade="80"/>
              </w:rPr>
              <w:t xml:space="preserve"> and </w:t>
            </w:r>
            <w:r w:rsidRPr="00FF0C84">
              <w:rPr>
                <w:rFonts w:ascii="Century Gothic" w:hAnsi="Century Gothic"/>
                <w:b/>
                <w:color w:val="1F3864" w:themeColor="accent5" w:themeShade="80"/>
              </w:rPr>
              <w:t>apply them fluently</w:t>
            </w:r>
            <w:r w:rsidRPr="00FF0C84">
              <w:rPr>
                <w:rFonts w:ascii="Century Gothic" w:hAnsi="Century Gothic"/>
                <w:color w:val="1F3864" w:themeColor="accent5" w:themeShade="80"/>
              </w:rPr>
              <w:t xml:space="preserve">. </w:t>
            </w:r>
          </w:p>
          <w:p w14:paraId="241869EB" w14:textId="77777777" w:rsidR="00FF0C84" w:rsidRPr="00FF0C84" w:rsidRDefault="00FF0C84" w:rsidP="00FF0C84">
            <w:pPr>
              <w:numPr>
                <w:ilvl w:val="0"/>
                <w:numId w:val="15"/>
              </w:numPr>
              <w:contextualSpacing/>
              <w:rPr>
                <w:rFonts w:ascii="Century Gothic" w:hAnsi="Century Gothic"/>
                <w:color w:val="1F3864" w:themeColor="accent5" w:themeShade="80"/>
              </w:rPr>
            </w:pPr>
            <w:r w:rsidRPr="00FF0C84">
              <w:rPr>
                <w:rFonts w:ascii="Century Gothic" w:hAnsi="Century Gothic"/>
                <w:b/>
                <w:bCs/>
                <w:color w:val="1F3864" w:themeColor="accent5" w:themeShade="80"/>
              </w:rPr>
              <w:t>use assessment well, for example to help learners embed and use knowledge fluently or to check understanding and inform teaching…</w:t>
            </w:r>
          </w:p>
          <w:p w14:paraId="57A42054" w14:textId="77777777" w:rsidR="00FF0C84" w:rsidRPr="00FF0C84" w:rsidRDefault="00FF0C84" w:rsidP="00FF0C84">
            <w:pPr>
              <w:numPr>
                <w:ilvl w:val="0"/>
                <w:numId w:val="15"/>
              </w:numPr>
              <w:contextualSpacing/>
              <w:rPr>
                <w:rFonts w:ascii="Century Gothic" w:hAnsi="Century Gothic"/>
                <w:color w:val="1F3864" w:themeColor="accent5" w:themeShade="80"/>
              </w:rPr>
            </w:pPr>
            <w:r w:rsidRPr="00FF0C84">
              <w:rPr>
                <w:rFonts w:ascii="Century Gothic" w:hAnsi="Century Gothic"/>
                <w:b/>
                <w:color w:val="1F3864" w:themeColor="accent5" w:themeShade="80"/>
              </w:rPr>
              <w:t xml:space="preserve">select resources and materials </w:t>
            </w:r>
            <w:r w:rsidRPr="00FF0C84">
              <w:rPr>
                <w:rFonts w:ascii="Century Gothic" w:hAnsi="Century Gothic"/>
                <w:color w:val="1F3864" w:themeColor="accent5" w:themeShade="80"/>
              </w:rPr>
              <w:t xml:space="preserve">– in a way that does not create unnecessary workload for staff –  that … support the intent of a </w:t>
            </w:r>
            <w:r w:rsidRPr="00FF0C84">
              <w:rPr>
                <w:rFonts w:ascii="Century Gothic" w:hAnsi="Century Gothic"/>
                <w:b/>
                <w:color w:val="1F3864" w:themeColor="accent5" w:themeShade="80"/>
              </w:rPr>
              <w:t>coherently planned curriculum, sequenced towards cumulatively sufficient knowledge and skills</w:t>
            </w:r>
            <w:r w:rsidRPr="00FF0C84">
              <w:rPr>
                <w:rFonts w:ascii="Century Gothic" w:hAnsi="Century Gothic"/>
                <w:color w:val="1F3864" w:themeColor="accent5" w:themeShade="80"/>
              </w:rPr>
              <w:t xml:space="preserve"> for future learning and employment </w:t>
            </w:r>
            <w:r w:rsidRPr="00FF0C84">
              <w:rPr>
                <w:rFonts w:ascii="Century Gothic" w:hAnsi="Century Gothic"/>
                <w:color w:val="1F3864" w:themeColor="accent5" w:themeShade="80"/>
              </w:rPr>
              <w:br/>
            </w:r>
          </w:p>
          <w:p w14:paraId="4E792D0D" w14:textId="77777777" w:rsidR="00FF0C84" w:rsidRPr="00FF0C84" w:rsidRDefault="00FF0C84" w:rsidP="00FF0C84">
            <w:pPr>
              <w:rPr>
                <w:rFonts w:ascii="Century Gothic" w:hAnsi="Century Gothic"/>
                <w:b/>
                <w:bCs/>
                <w:color w:val="1F3864" w:themeColor="accent5" w:themeShade="80"/>
              </w:rPr>
            </w:pPr>
            <w:r w:rsidRPr="00FF0C84">
              <w:rPr>
                <w:rFonts w:ascii="Century Gothic" w:hAnsi="Century Gothic"/>
                <w:b/>
                <w:bCs/>
                <w:color w:val="1F3864" w:themeColor="accent5" w:themeShade="80"/>
              </w:rPr>
              <w:t>Impact</w:t>
            </w:r>
          </w:p>
          <w:p w14:paraId="19C23334" w14:textId="77777777" w:rsidR="00FF0C84" w:rsidRPr="00FF0C84" w:rsidRDefault="00FF0C84" w:rsidP="00FF0C84">
            <w:pPr>
              <w:numPr>
                <w:ilvl w:val="0"/>
                <w:numId w:val="17"/>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learners develop </w:t>
            </w:r>
            <w:r w:rsidRPr="00FF0C84">
              <w:rPr>
                <w:rFonts w:ascii="Century Gothic" w:hAnsi="Century Gothic"/>
                <w:b/>
                <w:color w:val="1F3864" w:themeColor="accent5" w:themeShade="80"/>
              </w:rPr>
              <w:t>detailed knowledge and skills</w:t>
            </w:r>
            <w:r w:rsidRPr="00FF0C84">
              <w:rPr>
                <w:rFonts w:ascii="Century Gothic" w:hAnsi="Century Gothic"/>
                <w:color w:val="1F3864" w:themeColor="accent5" w:themeShade="80"/>
              </w:rPr>
              <w:t xml:space="preserve"> across the curriculum </w:t>
            </w:r>
            <w:r w:rsidRPr="00FF0C84">
              <w:rPr>
                <w:rFonts w:ascii="Century Gothic" w:hAnsi="Century Gothic"/>
                <w:b/>
                <w:color w:val="1F3864" w:themeColor="accent5" w:themeShade="80"/>
              </w:rPr>
              <w:t>and, as a result, achieve well</w:t>
            </w:r>
            <w:r w:rsidRPr="00FF0C84">
              <w:rPr>
                <w:rFonts w:ascii="Century Gothic" w:hAnsi="Century Gothic"/>
                <w:color w:val="1F3864" w:themeColor="accent5" w:themeShade="80"/>
              </w:rPr>
              <w:t>. Where relevant…</w:t>
            </w:r>
          </w:p>
          <w:p w14:paraId="4A32FF72" w14:textId="77777777" w:rsidR="00FF0C84" w:rsidRPr="00FF0C84" w:rsidRDefault="00FF0C84" w:rsidP="00FF0C84">
            <w:pPr>
              <w:numPr>
                <w:ilvl w:val="0"/>
                <w:numId w:val="17"/>
              </w:numPr>
              <w:contextualSpacing/>
              <w:rPr>
                <w:rFonts w:ascii="Century Gothic" w:hAnsi="Century Gothic"/>
                <w:color w:val="1F3864" w:themeColor="accent5" w:themeShade="80"/>
              </w:rPr>
            </w:pPr>
            <w:r w:rsidRPr="00FF0C84">
              <w:rPr>
                <w:rFonts w:ascii="Century Gothic" w:hAnsi="Century Gothic"/>
                <w:b/>
                <w:color w:val="1F3864" w:themeColor="accent5" w:themeShade="80"/>
              </w:rPr>
              <w:t>learners are ready for the next stage of education</w:t>
            </w:r>
            <w:r w:rsidRPr="00FF0C84">
              <w:rPr>
                <w:rFonts w:ascii="Century Gothic" w:hAnsi="Century Gothic"/>
                <w:color w:val="1F3864" w:themeColor="accent5" w:themeShade="80"/>
              </w:rPr>
              <w:t>, employment or training. Where relevant, …</w:t>
            </w:r>
            <w:r w:rsidRPr="00FF0C84">
              <w:rPr>
                <w:rFonts w:ascii="Century Gothic" w:hAnsi="Century Gothic"/>
                <w:color w:val="1F3864" w:themeColor="accent5" w:themeShade="80"/>
              </w:rPr>
              <w:br/>
            </w:r>
          </w:p>
          <w:p w14:paraId="217EA30A"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Judgements about impact will come from the following sources;</w:t>
            </w:r>
          </w:p>
          <w:p w14:paraId="12417C52" w14:textId="77777777" w:rsidR="00FF0C84" w:rsidRPr="00FF0C84" w:rsidRDefault="00FF0C84" w:rsidP="00FF0C84">
            <w:pPr>
              <w:numPr>
                <w:ilvl w:val="0"/>
                <w:numId w:val="22"/>
              </w:numPr>
              <w:contextualSpacing/>
              <w:rPr>
                <w:rFonts w:ascii="Century Gothic" w:hAnsi="Century Gothic"/>
                <w:color w:val="1F3864" w:themeColor="accent5" w:themeShade="80"/>
              </w:rPr>
            </w:pPr>
            <w:r w:rsidRPr="00FF0C84">
              <w:rPr>
                <w:rFonts w:ascii="Century Gothic" w:hAnsi="Century Gothic"/>
                <w:color w:val="1F3864" w:themeColor="accent5" w:themeShade="80"/>
              </w:rPr>
              <w:t>the progress that students make in terms of knowing more, remembering more and being able to do more</w:t>
            </w:r>
          </w:p>
          <w:p w14:paraId="06AACBA6" w14:textId="77777777" w:rsidR="003800C0" w:rsidRDefault="00FF0C84" w:rsidP="00FF0C84">
            <w:pPr>
              <w:numPr>
                <w:ilvl w:val="0"/>
                <w:numId w:val="22"/>
              </w:numPr>
              <w:contextualSpacing/>
              <w:rPr>
                <w:rFonts w:ascii="Century Gothic" w:hAnsi="Century Gothic"/>
                <w:color w:val="1F3864" w:themeColor="accent5" w:themeShade="80"/>
              </w:rPr>
            </w:pPr>
            <w:r w:rsidRPr="00FF0C84">
              <w:rPr>
                <w:rFonts w:ascii="Century Gothic" w:hAnsi="Century Gothic"/>
                <w:color w:val="1F3864" w:themeColor="accent5" w:themeShade="80"/>
              </w:rPr>
              <w:t>discussions with students about what they remember from the content they have studied</w:t>
            </w:r>
          </w:p>
          <w:p w14:paraId="754B066A" w14:textId="5464F6C9" w:rsidR="00FF0C84" w:rsidRPr="00FF0C84" w:rsidRDefault="003800C0" w:rsidP="00FF0C84">
            <w:pPr>
              <w:numPr>
                <w:ilvl w:val="0"/>
                <w:numId w:val="22"/>
              </w:numPr>
              <w:contextualSpacing/>
              <w:rPr>
                <w:rFonts w:ascii="Century Gothic" w:hAnsi="Century Gothic"/>
                <w:color w:val="1F3864" w:themeColor="accent5" w:themeShade="80"/>
              </w:rPr>
            </w:pPr>
            <w:r>
              <w:rPr>
                <w:rFonts w:ascii="Century Gothic" w:hAnsi="Century Gothic"/>
                <w:color w:val="1F3864" w:themeColor="accent5" w:themeShade="80"/>
              </w:rPr>
              <w:t>at KS4, relevant outcomes in national tests will be considered</w:t>
            </w:r>
            <w:r w:rsidR="00FF0C84" w:rsidRPr="00FF0C84">
              <w:rPr>
                <w:rFonts w:ascii="Century Gothic" w:hAnsi="Century Gothic"/>
                <w:color w:val="1F3864" w:themeColor="accent5" w:themeShade="80"/>
              </w:rPr>
              <w:br/>
            </w:r>
          </w:p>
          <w:p w14:paraId="5A420C4A" w14:textId="77777777" w:rsidR="00FF0C84" w:rsidRPr="00FF0C84" w:rsidRDefault="00FF0C84" w:rsidP="00FF0C84">
            <w:pPr>
              <w:rPr>
                <w:rFonts w:ascii="Century Gothic" w:hAnsi="Century Gothic"/>
                <w:b/>
                <w:color w:val="1F3864" w:themeColor="accent5" w:themeShade="80"/>
              </w:rPr>
            </w:pPr>
            <w:r w:rsidRPr="00FF0C84">
              <w:rPr>
                <w:rFonts w:ascii="Century Gothic" w:hAnsi="Century Gothic"/>
                <w:b/>
                <w:color w:val="1F3864" w:themeColor="accent5" w:themeShade="80"/>
              </w:rPr>
              <w:t>Personal development</w:t>
            </w:r>
          </w:p>
          <w:p w14:paraId="32DE4F6C" w14:textId="77777777" w:rsidR="00FF0C84" w:rsidRPr="00FF0C84" w:rsidRDefault="00FF0C84" w:rsidP="00FF0C84">
            <w:pPr>
              <w:numPr>
                <w:ilvl w:val="0"/>
                <w:numId w:val="18"/>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the curriculum </w:t>
            </w:r>
            <w:r w:rsidRPr="00FF0C84">
              <w:rPr>
                <w:rFonts w:ascii="Century Gothic" w:hAnsi="Century Gothic"/>
                <w:b/>
                <w:color w:val="1F3864" w:themeColor="accent5" w:themeShade="80"/>
              </w:rPr>
              <w:t>extends beyond</w:t>
            </w:r>
            <w:r w:rsidRPr="00FF0C84">
              <w:rPr>
                <w:rFonts w:ascii="Century Gothic" w:hAnsi="Century Gothic"/>
                <w:color w:val="1F3864" w:themeColor="accent5" w:themeShade="80"/>
              </w:rPr>
              <w:t xml:space="preserve"> the academic, technical or vocational. It provides for learners’ broader development, enabling them to develop and </w:t>
            </w:r>
            <w:r w:rsidRPr="00FF0C84">
              <w:rPr>
                <w:rFonts w:ascii="Century Gothic" w:hAnsi="Century Gothic"/>
                <w:b/>
                <w:color w:val="1F3864" w:themeColor="accent5" w:themeShade="80"/>
              </w:rPr>
              <w:t>discover their interests and talents</w:t>
            </w:r>
            <w:r w:rsidRPr="00FF0C84">
              <w:rPr>
                <w:rFonts w:ascii="Century Gothic" w:hAnsi="Century Gothic"/>
                <w:color w:val="1F3864" w:themeColor="accent5" w:themeShade="80"/>
              </w:rPr>
              <w:t xml:space="preserve"> </w:t>
            </w:r>
          </w:p>
          <w:p w14:paraId="1599A23A" w14:textId="77777777" w:rsidR="00FF0C84" w:rsidRPr="00FF0C84" w:rsidRDefault="00FF0C84" w:rsidP="00FF0C84">
            <w:pPr>
              <w:numPr>
                <w:ilvl w:val="0"/>
                <w:numId w:val="18"/>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the curriculum and the provider’s wider work support learners to </w:t>
            </w:r>
            <w:r w:rsidRPr="00FF0C84">
              <w:rPr>
                <w:rFonts w:ascii="Century Gothic" w:hAnsi="Century Gothic"/>
                <w:b/>
                <w:color w:val="1F3864" w:themeColor="accent5" w:themeShade="80"/>
              </w:rPr>
              <w:t>develop their character</w:t>
            </w:r>
            <w:r w:rsidRPr="00FF0C84">
              <w:rPr>
                <w:rFonts w:ascii="Century Gothic" w:hAnsi="Century Gothic"/>
                <w:color w:val="1F3864" w:themeColor="accent5" w:themeShade="80"/>
              </w:rPr>
              <w:t xml:space="preserve"> – including their </w:t>
            </w:r>
            <w:r w:rsidRPr="00FF0C84">
              <w:rPr>
                <w:rFonts w:ascii="Century Gothic" w:hAnsi="Century Gothic"/>
                <w:b/>
                <w:color w:val="1F3864" w:themeColor="accent5" w:themeShade="80"/>
              </w:rPr>
              <w:t>resilience, confidence and independence</w:t>
            </w:r>
            <w:r w:rsidRPr="00FF0C84">
              <w:rPr>
                <w:rFonts w:ascii="Century Gothic" w:hAnsi="Century Gothic"/>
                <w:color w:val="1F3864" w:themeColor="accent5" w:themeShade="80"/>
              </w:rPr>
              <w:t xml:space="preserve">…  </w:t>
            </w:r>
          </w:p>
          <w:p w14:paraId="41F14331" w14:textId="77777777" w:rsidR="00FF0C84" w:rsidRPr="00FF0C84" w:rsidRDefault="00FF0C84" w:rsidP="00FF0C84">
            <w:pPr>
              <w:numPr>
                <w:ilvl w:val="0"/>
                <w:numId w:val="18"/>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the provider prepares learners for life in modern Britain by:  </w:t>
            </w:r>
          </w:p>
          <w:p w14:paraId="5FAB8A83" w14:textId="77777777" w:rsidR="00FF0C84" w:rsidRPr="00FF0C84" w:rsidRDefault="00FF0C84" w:rsidP="00FF0C84">
            <w:pPr>
              <w:numPr>
                <w:ilvl w:val="1"/>
                <w:numId w:val="18"/>
              </w:numPr>
              <w:contextualSpacing/>
              <w:rPr>
                <w:rFonts w:ascii="Century Gothic" w:hAnsi="Century Gothic"/>
                <w:b/>
                <w:color w:val="1F3864" w:themeColor="accent5" w:themeShade="80"/>
              </w:rPr>
            </w:pPr>
            <w:r w:rsidRPr="00FF0C84">
              <w:rPr>
                <w:rFonts w:ascii="Century Gothic" w:hAnsi="Century Gothic"/>
                <w:color w:val="1F3864" w:themeColor="accent5" w:themeShade="80"/>
              </w:rPr>
              <w:t xml:space="preserve">equipping them to be </w:t>
            </w:r>
            <w:r w:rsidRPr="00FF0C84">
              <w:rPr>
                <w:rFonts w:ascii="Century Gothic" w:hAnsi="Century Gothic"/>
                <w:b/>
                <w:color w:val="1F3864" w:themeColor="accent5" w:themeShade="80"/>
              </w:rPr>
              <w:t xml:space="preserve">responsible, respectful, active citizens who contribute positively to society  </w:t>
            </w:r>
          </w:p>
          <w:p w14:paraId="52EDAA04" w14:textId="77777777" w:rsidR="00FF0C84" w:rsidRPr="00FF0C84" w:rsidRDefault="00FF0C84" w:rsidP="00FF0C84">
            <w:pPr>
              <w:numPr>
                <w:ilvl w:val="1"/>
                <w:numId w:val="18"/>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developing their understanding of fundamental British values  </w:t>
            </w:r>
          </w:p>
          <w:p w14:paraId="02A040E9" w14:textId="77777777" w:rsidR="00FF0C84" w:rsidRPr="00FF0C84" w:rsidRDefault="00FF0C84" w:rsidP="00FF0C84">
            <w:pPr>
              <w:numPr>
                <w:ilvl w:val="1"/>
                <w:numId w:val="18"/>
              </w:numPr>
              <w:contextualSpacing/>
              <w:rPr>
                <w:rFonts w:ascii="Century Gothic" w:hAnsi="Century Gothic"/>
                <w:b/>
                <w:color w:val="1F3864" w:themeColor="accent5" w:themeShade="80"/>
              </w:rPr>
            </w:pPr>
            <w:r w:rsidRPr="00FF0C84">
              <w:rPr>
                <w:rFonts w:ascii="Century Gothic" w:hAnsi="Century Gothic"/>
                <w:b/>
                <w:color w:val="1F3864" w:themeColor="accent5" w:themeShade="80"/>
              </w:rPr>
              <w:t xml:space="preserve">developing their understanding and appreciation of diversity  </w:t>
            </w:r>
          </w:p>
          <w:p w14:paraId="58E6DBDF" w14:textId="77777777" w:rsidR="00FF0C84" w:rsidRPr="00FF0C84" w:rsidRDefault="00FF0C84" w:rsidP="00FF0C84">
            <w:pPr>
              <w:numPr>
                <w:ilvl w:val="1"/>
                <w:numId w:val="18"/>
              </w:numPr>
              <w:contextualSpacing/>
              <w:rPr>
                <w:rFonts w:ascii="Century Gothic" w:hAnsi="Century Gothic"/>
                <w:color w:val="1F3864" w:themeColor="accent5" w:themeShade="80"/>
              </w:rPr>
            </w:pPr>
            <w:r w:rsidRPr="00FF0C84">
              <w:rPr>
                <w:rFonts w:ascii="Century Gothic" w:hAnsi="Century Gothic"/>
                <w:b/>
                <w:color w:val="1F3864" w:themeColor="accent5" w:themeShade="80"/>
              </w:rPr>
              <w:t>celebrating what we have in common and promoting respect for the different protected characteristics</w:t>
            </w:r>
            <w:r w:rsidRPr="00FF0C84">
              <w:rPr>
                <w:rFonts w:ascii="Century Gothic" w:hAnsi="Century Gothic"/>
                <w:color w:val="1F3864" w:themeColor="accent5" w:themeShade="80"/>
              </w:rPr>
              <w:t xml:space="preserve"> as defined in law</w:t>
            </w:r>
            <w:r w:rsidRPr="00FF0C84">
              <w:rPr>
                <w:rFonts w:ascii="Century Gothic" w:hAnsi="Century Gothic"/>
                <w:color w:val="1F3864" w:themeColor="accent5" w:themeShade="80"/>
              </w:rPr>
              <w:br/>
            </w:r>
          </w:p>
          <w:p w14:paraId="2B8DE0D1" w14:textId="77777777" w:rsidR="00FF0C84" w:rsidRPr="00FF0C84" w:rsidRDefault="00FF0C84" w:rsidP="00FF0C84">
            <w:pPr>
              <w:rPr>
                <w:rFonts w:ascii="Century Gothic" w:hAnsi="Century Gothic"/>
                <w:b/>
                <w:color w:val="1F3864" w:themeColor="accent5" w:themeShade="80"/>
              </w:rPr>
            </w:pPr>
            <w:r w:rsidRPr="00FF0C84">
              <w:rPr>
                <w:rFonts w:ascii="Century Gothic" w:hAnsi="Century Gothic"/>
                <w:b/>
                <w:color w:val="1F3864" w:themeColor="accent5" w:themeShade="80"/>
              </w:rPr>
              <w:t>Evidence collection at subject level [deep dive]</w:t>
            </w:r>
          </w:p>
          <w:p w14:paraId="7CF6847E" w14:textId="77777777" w:rsidR="00FF0C84" w:rsidRPr="00FF0C84" w:rsidRDefault="00FF0C84" w:rsidP="00FF0C84">
            <w:pPr>
              <w:numPr>
                <w:ilvl w:val="0"/>
                <w:numId w:val="14"/>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evaluation of </w:t>
            </w:r>
            <w:r w:rsidRPr="00FF0C84">
              <w:rPr>
                <w:rFonts w:ascii="Century Gothic" w:hAnsi="Century Gothic"/>
                <w:b/>
                <w:color w:val="1F3864" w:themeColor="accent5" w:themeShade="80"/>
              </w:rPr>
              <w:t>curriculum leaders’ long- and medium-term thinking and planning</w:t>
            </w:r>
            <w:r w:rsidRPr="00FF0C84">
              <w:rPr>
                <w:rFonts w:ascii="Century Gothic" w:hAnsi="Century Gothic"/>
                <w:color w:val="1F3864" w:themeColor="accent5" w:themeShade="80"/>
              </w:rPr>
              <w:t xml:space="preserve">, including the </w:t>
            </w:r>
            <w:r w:rsidRPr="00FF0C84">
              <w:rPr>
                <w:rFonts w:ascii="Century Gothic" w:hAnsi="Century Gothic"/>
                <w:b/>
                <w:color w:val="1F3864" w:themeColor="accent5" w:themeShade="80"/>
              </w:rPr>
              <w:t>rationale for content choices</w:t>
            </w:r>
            <w:r w:rsidRPr="00FF0C84">
              <w:rPr>
                <w:rFonts w:ascii="Century Gothic" w:hAnsi="Century Gothic"/>
                <w:color w:val="1F3864" w:themeColor="accent5" w:themeShade="80"/>
              </w:rPr>
              <w:t xml:space="preserve"> and </w:t>
            </w:r>
            <w:r w:rsidRPr="00FF0C84">
              <w:rPr>
                <w:rFonts w:ascii="Century Gothic" w:hAnsi="Century Gothic"/>
                <w:b/>
                <w:color w:val="1F3864" w:themeColor="accent5" w:themeShade="80"/>
              </w:rPr>
              <w:t>curriculum sequencing</w:t>
            </w:r>
          </w:p>
          <w:p w14:paraId="1845DC6C" w14:textId="77777777" w:rsidR="00FF0C84" w:rsidRPr="00FF0C84" w:rsidRDefault="00FF0C84" w:rsidP="00FF0C84">
            <w:pPr>
              <w:numPr>
                <w:ilvl w:val="0"/>
                <w:numId w:val="14"/>
              </w:numPr>
              <w:contextualSpacing/>
              <w:rPr>
                <w:rFonts w:ascii="Century Gothic" w:hAnsi="Century Gothic"/>
                <w:color w:val="1F3864" w:themeColor="accent5" w:themeShade="80"/>
              </w:rPr>
            </w:pPr>
            <w:r w:rsidRPr="00FF0C84">
              <w:rPr>
                <w:rFonts w:ascii="Century Gothic" w:hAnsi="Century Gothic"/>
                <w:color w:val="1F3864" w:themeColor="accent5" w:themeShade="80"/>
              </w:rPr>
              <w:t>visits to a deliberately and explicitly connected sample of lessons (4-6 lessons from at least 2 year groups)</w:t>
            </w:r>
          </w:p>
          <w:p w14:paraId="4B25DE72" w14:textId="77777777" w:rsidR="00FF0C84" w:rsidRPr="00FF0C84" w:rsidRDefault="00FF0C84" w:rsidP="00FF0C84">
            <w:pPr>
              <w:numPr>
                <w:ilvl w:val="0"/>
                <w:numId w:val="14"/>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work scrutiny of books (minimum 6 books) or other kinds of work produced by pupils who are part of classes that have also been (or will also be) observed by inspectors </w:t>
            </w:r>
          </w:p>
          <w:p w14:paraId="06D392A2" w14:textId="77777777" w:rsidR="00FF0C84" w:rsidRPr="00FF0C84" w:rsidRDefault="00FF0C84" w:rsidP="00FF0C84">
            <w:pPr>
              <w:numPr>
                <w:ilvl w:val="0"/>
                <w:numId w:val="14"/>
              </w:numPr>
              <w:contextualSpacing/>
              <w:rPr>
                <w:rFonts w:ascii="Century Gothic" w:hAnsi="Century Gothic"/>
                <w:color w:val="1F3864" w:themeColor="accent5" w:themeShade="80"/>
              </w:rPr>
            </w:pPr>
            <w:r w:rsidRPr="00FF0C84">
              <w:rPr>
                <w:rFonts w:ascii="Century Gothic" w:hAnsi="Century Gothic"/>
                <w:color w:val="1F3864" w:themeColor="accent5" w:themeShade="80"/>
              </w:rPr>
              <w:t xml:space="preserve">discussion with teachers to understand </w:t>
            </w:r>
            <w:r w:rsidRPr="00FF0C84">
              <w:rPr>
                <w:rFonts w:ascii="Century Gothic" w:hAnsi="Century Gothic"/>
                <w:b/>
                <w:color w:val="1F3864" w:themeColor="accent5" w:themeShade="80"/>
              </w:rPr>
              <w:t xml:space="preserve">how the curriculum informs their choices about content and sequencing </w:t>
            </w:r>
            <w:r w:rsidRPr="00FF0C84">
              <w:rPr>
                <w:rFonts w:ascii="Century Gothic" w:hAnsi="Century Gothic"/>
                <w:color w:val="1F3864" w:themeColor="accent5" w:themeShade="80"/>
              </w:rPr>
              <w:t xml:space="preserve">to support effective learning  </w:t>
            </w:r>
          </w:p>
          <w:p w14:paraId="7DAD14CF" w14:textId="77777777" w:rsidR="00FF0C84" w:rsidRPr="00FF0C84" w:rsidRDefault="00FF0C84" w:rsidP="00FF0C84">
            <w:pPr>
              <w:numPr>
                <w:ilvl w:val="0"/>
                <w:numId w:val="14"/>
              </w:numPr>
              <w:contextualSpacing/>
              <w:rPr>
                <w:rFonts w:ascii="Century Gothic" w:hAnsi="Century Gothic"/>
                <w:color w:val="1F3864" w:themeColor="accent5" w:themeShade="80"/>
              </w:rPr>
            </w:pPr>
            <w:r w:rsidRPr="00FF0C84">
              <w:rPr>
                <w:rFonts w:ascii="Century Gothic" w:hAnsi="Century Gothic"/>
                <w:color w:val="1F3864" w:themeColor="accent5" w:themeShade="80"/>
              </w:rPr>
              <w:t>discussions with a group of pupils from the lessons observed</w:t>
            </w:r>
          </w:p>
          <w:p w14:paraId="74043FBC"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b/>
                <w:color w:val="1F3864" w:themeColor="accent5" w:themeShade="80"/>
              </w:rPr>
              <w:t>Evidence of progress</w:t>
            </w:r>
            <w:r w:rsidRPr="00FF0C84">
              <w:rPr>
                <w:rFonts w:ascii="Century Gothic" w:hAnsi="Century Gothic"/>
                <w:color w:val="1F3864" w:themeColor="accent5" w:themeShade="80"/>
              </w:rPr>
              <w:t xml:space="preserve"> = evidence that students know more, remember more and can do more</w:t>
            </w:r>
          </w:p>
          <w:p w14:paraId="620DF6EC"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br/>
            </w:r>
            <w:r w:rsidRPr="00FF0C84">
              <w:rPr>
                <w:rFonts w:ascii="Century Gothic" w:hAnsi="Century Gothic"/>
                <w:b/>
                <w:color w:val="1F3864" w:themeColor="accent5" w:themeShade="80"/>
              </w:rPr>
              <w:t>Curriculum coverage</w:t>
            </w:r>
            <w:r w:rsidRPr="00FF0C84">
              <w:rPr>
                <w:rFonts w:ascii="Century Gothic" w:hAnsi="Century Gothic"/>
                <w:color w:val="1F3864" w:themeColor="accent5" w:themeShade="80"/>
              </w:rPr>
              <w:t xml:space="preserve"> does not in itself demonstrate that students know or remember more.</w:t>
            </w:r>
          </w:p>
          <w:p w14:paraId="4CC69DAA" w14:textId="77777777" w:rsidR="00FF0C84" w:rsidRPr="00FF0C84" w:rsidRDefault="00FF0C84" w:rsidP="00FF0C84">
            <w:pPr>
              <w:rPr>
                <w:rFonts w:ascii="Century Gothic" w:hAnsi="Century Gothic"/>
                <w:color w:val="1F3864" w:themeColor="accent5" w:themeShade="80"/>
              </w:rPr>
            </w:pPr>
          </w:p>
          <w:p w14:paraId="66AE55F4" w14:textId="77777777" w:rsidR="00FF0C84" w:rsidRDefault="00FF0C84" w:rsidP="00FF0C84">
            <w:pPr>
              <w:rPr>
                <w:rFonts w:ascii="Century Gothic" w:hAnsi="Century Gothic"/>
                <w:color w:val="1F3864" w:themeColor="accent5" w:themeShade="80"/>
              </w:rPr>
            </w:pPr>
            <w:r w:rsidRPr="00FF0C84">
              <w:rPr>
                <w:rFonts w:ascii="Century Gothic" w:hAnsi="Century Gothic"/>
                <w:b/>
                <w:i/>
                <w:color w:val="1F3864" w:themeColor="accent5" w:themeShade="80"/>
              </w:rPr>
              <w:t>Note:</w:t>
            </w:r>
            <w:r w:rsidRPr="00FF0C84">
              <w:rPr>
                <w:rFonts w:ascii="Century Gothic" w:hAnsi="Century Gothic"/>
                <w:color w:val="1F3864" w:themeColor="accent5" w:themeShade="80"/>
              </w:rPr>
              <w:t xml:space="preserve"> Deep dives will take place in 4-6 subjects in secondary</w:t>
            </w:r>
            <w:r w:rsidR="00F47FAF">
              <w:rPr>
                <w:rFonts w:ascii="Century Gothic" w:hAnsi="Century Gothic"/>
                <w:color w:val="1F3864" w:themeColor="accent5" w:themeShade="80"/>
              </w:rPr>
              <w:t>, and 3-5 in primary schools (Ofsted, 2019a).</w:t>
            </w:r>
            <w:r w:rsidRPr="00FF0C84">
              <w:rPr>
                <w:rFonts w:ascii="Century Gothic" w:hAnsi="Century Gothic"/>
                <w:color w:val="1F3864" w:themeColor="accent5" w:themeShade="80"/>
              </w:rPr>
              <w:t xml:space="preserve"> </w:t>
            </w:r>
          </w:p>
          <w:p w14:paraId="7A9B6C1B" w14:textId="6BDC7CFD" w:rsidR="003800C0" w:rsidRPr="00FF0C84" w:rsidRDefault="003800C0" w:rsidP="003800C0">
            <w:pPr>
              <w:rPr>
                <w:rFonts w:ascii="Century Gothic" w:hAnsi="Century Gothic"/>
                <w:color w:val="1F3864" w:themeColor="accent5" w:themeShade="80"/>
              </w:rPr>
            </w:pPr>
            <w:r>
              <w:rPr>
                <w:rFonts w:ascii="Century Gothic" w:hAnsi="Century Gothic"/>
                <w:color w:val="1F3864" w:themeColor="accent5" w:themeShade="80"/>
              </w:rPr>
              <w:t xml:space="preserve">The majority of schools are good and will received a S8 inspection.  However, the methodology for S8 and S5 will be the same. Deep dives are central. </w:t>
            </w:r>
          </w:p>
        </w:tc>
        <w:tc>
          <w:tcPr>
            <w:tcW w:w="8505" w:type="dxa"/>
          </w:tcPr>
          <w:p w14:paraId="378F307C"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lastRenderedPageBreak/>
              <w:t>The pedagogy is res</w:t>
            </w:r>
            <w:r w:rsidR="005E5936">
              <w:rPr>
                <w:rFonts w:ascii="Century Gothic" w:hAnsi="Century Gothic"/>
                <w:color w:val="1F3864" w:themeColor="accent5" w:themeShade="80"/>
              </w:rPr>
              <w:t>earch-led and practice-informed (and engagement with it therefore strengthen subject teachers’ specialist knowledge).</w:t>
            </w:r>
            <w:r w:rsidR="005E5936">
              <w:rPr>
                <w:rFonts w:ascii="Century Gothic" w:hAnsi="Century Gothic"/>
                <w:color w:val="1F3864" w:themeColor="accent5" w:themeShade="80"/>
              </w:rPr>
              <w:br/>
            </w:r>
          </w:p>
          <w:p w14:paraId="0B43D573"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 xml:space="preserve">Learning is carefully planned to support progression for the vast majority of learners at KS3* within a low exposure foreign language setting.  </w:t>
            </w:r>
          </w:p>
          <w:p w14:paraId="44604C6F"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br/>
            </w:r>
            <w:r w:rsidRPr="00FF0C84">
              <w:rPr>
                <w:rFonts w:ascii="Century Gothic" w:hAnsi="Century Gothic"/>
                <w:b/>
                <w:color w:val="1F3864" w:themeColor="accent5" w:themeShade="80"/>
              </w:rPr>
              <w:t>Progression</w:t>
            </w:r>
            <w:r w:rsidRPr="00FF0C84">
              <w:rPr>
                <w:rFonts w:ascii="Century Gothic" w:hAnsi="Century Gothic"/>
                <w:color w:val="1F3864" w:themeColor="accent5" w:themeShade="80"/>
              </w:rPr>
              <w:t xml:space="preserve"> is determined by the functions of grammar, and the frequency and usefulness of vocabulary and phonics, and aims to avoid introducing too much language too fast.</w:t>
            </w:r>
          </w:p>
          <w:p w14:paraId="3D6105E2"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i/>
                <w:color w:val="1F3864" w:themeColor="accent5" w:themeShade="80"/>
              </w:rPr>
              <w:br/>
            </w:r>
            <w:r w:rsidRPr="00FF0C84">
              <w:rPr>
                <w:rFonts w:ascii="Century Gothic" w:hAnsi="Century Gothic"/>
                <w:color w:val="1F3864" w:themeColor="accent5" w:themeShade="80"/>
              </w:rPr>
              <w:t>In general, across KS3, this means:</w:t>
            </w:r>
            <w:r w:rsidRPr="00FF0C84">
              <w:rPr>
                <w:rFonts w:ascii="Century Gothic" w:hAnsi="Century Gothic"/>
                <w:i/>
                <w:color w:val="1F3864" w:themeColor="accent5" w:themeShade="80"/>
              </w:rPr>
              <w:br/>
            </w:r>
            <w:r w:rsidRPr="00FF0C84">
              <w:rPr>
                <w:rFonts w:ascii="Century Gothic" w:hAnsi="Century Gothic"/>
                <w:b/>
                <w:color w:val="1F3864" w:themeColor="accent5" w:themeShade="80"/>
              </w:rPr>
              <w:t>Phonics</w:t>
            </w:r>
            <w:r w:rsidRPr="00FF0C84">
              <w:rPr>
                <w:rFonts w:ascii="Century Gothic" w:hAnsi="Century Gothic"/>
                <w:color w:val="1F3864" w:themeColor="accent5" w:themeShade="80"/>
              </w:rPr>
              <w:t xml:space="preserve"> – paced, explicit teaching of new sound-symbol correspondences (SSC) initially in Y7, followed by integrated revisiting and consolidation throughout KS3</w:t>
            </w:r>
            <w:r w:rsidRPr="00FF0C84">
              <w:rPr>
                <w:rFonts w:ascii="Century Gothic" w:hAnsi="Century Gothic"/>
                <w:color w:val="1F3864" w:themeColor="accent5" w:themeShade="80"/>
              </w:rPr>
              <w:br/>
            </w:r>
            <w:r w:rsidRPr="00FF0C84">
              <w:rPr>
                <w:rFonts w:ascii="Century Gothic" w:hAnsi="Century Gothic"/>
                <w:b/>
                <w:color w:val="1F3864" w:themeColor="accent5" w:themeShade="80"/>
              </w:rPr>
              <w:t>Vocabulary</w:t>
            </w:r>
            <w:r w:rsidRPr="00FF0C84">
              <w:rPr>
                <w:rFonts w:ascii="Century Gothic" w:hAnsi="Century Gothic"/>
                <w:color w:val="1F3864" w:themeColor="accent5" w:themeShade="80"/>
              </w:rPr>
              <w:t xml:space="preserve"> – teaching of ten new words, on average, per week (assuming a curriculum model of two lessons per week), in sets of words from different parts of speech, including the most common verbs, and selected on the basis of word frequency and additionally informed by scrutiny of the awarding body vocabulary lists.</w:t>
            </w:r>
            <w:r w:rsidRPr="00FF0C84">
              <w:rPr>
                <w:rFonts w:ascii="Century Gothic" w:hAnsi="Century Gothic"/>
                <w:color w:val="1F3864" w:themeColor="accent5" w:themeShade="80"/>
              </w:rPr>
              <w:br/>
            </w:r>
            <w:r w:rsidRPr="00FF0C84">
              <w:rPr>
                <w:rFonts w:ascii="Century Gothic" w:hAnsi="Century Gothic"/>
                <w:b/>
                <w:color w:val="1F3864" w:themeColor="accent5" w:themeShade="80"/>
              </w:rPr>
              <w:lastRenderedPageBreak/>
              <w:t xml:space="preserve">Grammar </w:t>
            </w:r>
            <w:r w:rsidRPr="00FF0C84">
              <w:rPr>
                <w:rFonts w:ascii="Century Gothic" w:hAnsi="Century Gothic"/>
                <w:color w:val="1F3864" w:themeColor="accent5" w:themeShade="80"/>
              </w:rPr>
              <w:t>– no more than one new grammatical function every two weeks.</w:t>
            </w:r>
            <w:r w:rsidRPr="00FF0C84">
              <w:rPr>
                <w:rFonts w:ascii="Century Gothic" w:hAnsi="Century Gothic"/>
                <w:color w:val="1F3864" w:themeColor="accent5" w:themeShade="80"/>
              </w:rPr>
              <w:br/>
            </w:r>
            <w:r w:rsidRPr="00FF0C84">
              <w:rPr>
                <w:rFonts w:ascii="Century Gothic" w:hAnsi="Century Gothic"/>
                <w:color w:val="1F3864" w:themeColor="accent5" w:themeShade="80"/>
              </w:rPr>
              <w:br/>
              <w:t>‘End points’ denote planned progression to the end of KS3 and KS4:</w:t>
            </w:r>
          </w:p>
          <w:p w14:paraId="4E2B747C" w14:textId="752F1955" w:rsidR="00FF0C84" w:rsidRPr="00FF0C84" w:rsidRDefault="00FF0C84" w:rsidP="00FF0C84">
            <w:pPr>
              <w:rPr>
                <w:rFonts w:ascii="Century Gothic" w:hAnsi="Century Gothic"/>
                <w:color w:val="1F3864" w:themeColor="accent5" w:themeShade="80"/>
              </w:rPr>
            </w:pPr>
            <w:r w:rsidRPr="00FF0C84">
              <w:rPr>
                <w:rFonts w:ascii="Century Gothic" w:hAnsi="Century Gothic"/>
                <w:b/>
                <w:color w:val="1F3864" w:themeColor="accent5" w:themeShade="80"/>
              </w:rPr>
              <w:t>Phonics</w:t>
            </w:r>
            <w:r w:rsidRPr="00FF0C84">
              <w:rPr>
                <w:rFonts w:ascii="Century Gothic" w:hAnsi="Century Gothic"/>
                <w:color w:val="1F3864" w:themeColor="accent5" w:themeShade="80"/>
              </w:rPr>
              <w:t xml:space="preserve"> – confidence in understanding and producing the key SSC by the end of KS3.</w:t>
            </w:r>
            <w:r w:rsidRPr="00FF0C84">
              <w:rPr>
                <w:rFonts w:ascii="Century Gothic" w:hAnsi="Century Gothic"/>
                <w:color w:val="1F3864" w:themeColor="accent5" w:themeShade="80"/>
              </w:rPr>
              <w:br/>
            </w:r>
            <w:r w:rsidRPr="00FF0C84">
              <w:rPr>
                <w:rFonts w:ascii="Century Gothic" w:hAnsi="Century Gothic"/>
                <w:b/>
                <w:color w:val="1F3864" w:themeColor="accent5" w:themeShade="80"/>
              </w:rPr>
              <w:t>Vocabulary</w:t>
            </w:r>
            <w:r w:rsidRPr="00FF0C84">
              <w:rPr>
                <w:rFonts w:ascii="Century Gothic" w:hAnsi="Century Gothic"/>
                <w:color w:val="1F3864" w:themeColor="accent5" w:themeShade="80"/>
              </w:rPr>
              <w:t xml:space="preserve"> – </w:t>
            </w:r>
            <w:r w:rsidR="006616BE">
              <w:rPr>
                <w:rFonts w:ascii="Century Gothic" w:hAnsi="Century Gothic"/>
                <w:color w:val="1F3864" w:themeColor="accent5" w:themeShade="80"/>
              </w:rPr>
              <w:t>360</w:t>
            </w:r>
            <w:r w:rsidRPr="00FF0C84">
              <w:rPr>
                <w:rFonts w:ascii="Century Gothic" w:hAnsi="Century Gothic"/>
                <w:color w:val="1F3864" w:themeColor="accent5" w:themeShade="80"/>
              </w:rPr>
              <w:t xml:space="preserve"> words approx. per year at KS3 and KS4.</w:t>
            </w:r>
            <w:r w:rsidRPr="00FF0C84">
              <w:rPr>
                <w:rFonts w:ascii="Century Gothic" w:hAnsi="Century Gothic"/>
                <w:color w:val="1F3864" w:themeColor="accent5" w:themeShade="80"/>
              </w:rPr>
              <w:br/>
            </w:r>
            <w:r w:rsidRPr="00FF0C84">
              <w:rPr>
                <w:rFonts w:ascii="Century Gothic" w:hAnsi="Century Gothic"/>
                <w:b/>
                <w:color w:val="1F3864" w:themeColor="accent5" w:themeShade="80"/>
              </w:rPr>
              <w:t xml:space="preserve">Grammar </w:t>
            </w:r>
            <w:r w:rsidRPr="00FF0C84">
              <w:rPr>
                <w:rFonts w:ascii="Century Gothic" w:hAnsi="Century Gothic"/>
                <w:color w:val="1F3864" w:themeColor="accent5" w:themeShade="80"/>
              </w:rPr>
              <w:t>– high-frequency grammar functions taught and revisited several times over KS3 and KS4, in particular features for persons, subjects, tenses and aspect and a range of key syntax (word order and relations between words).</w:t>
            </w:r>
          </w:p>
          <w:p w14:paraId="74209A87" w14:textId="77777777" w:rsidR="00FF0C84" w:rsidRPr="00FF0C84" w:rsidRDefault="00FF0C84" w:rsidP="00FF0C84">
            <w:pPr>
              <w:rPr>
                <w:rFonts w:ascii="Century Gothic" w:hAnsi="Century Gothic"/>
                <w:color w:val="1F3864" w:themeColor="accent5" w:themeShade="80"/>
              </w:rPr>
            </w:pPr>
          </w:p>
          <w:p w14:paraId="21D512F3"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b/>
                <w:color w:val="1F3864" w:themeColor="accent5" w:themeShade="80"/>
              </w:rPr>
              <w:t>Systematic and explicit teaching / clear presentation</w:t>
            </w:r>
            <w:r w:rsidRPr="00FF0C84">
              <w:rPr>
                <w:rFonts w:ascii="Century Gothic" w:hAnsi="Century Gothic"/>
                <w:color w:val="1F3864" w:themeColor="accent5" w:themeShade="80"/>
              </w:rPr>
              <w:br/>
            </w:r>
            <w:r w:rsidRPr="00FF0C84">
              <w:rPr>
                <w:rFonts w:ascii="Century Gothic" w:hAnsi="Century Gothic"/>
                <w:b/>
                <w:color w:val="1F3864" w:themeColor="accent5" w:themeShade="80"/>
              </w:rPr>
              <w:t xml:space="preserve">Phonics </w:t>
            </w:r>
            <w:r w:rsidRPr="00FF0C84">
              <w:rPr>
                <w:rFonts w:ascii="Century Gothic" w:hAnsi="Century Gothic"/>
                <w:color w:val="1F3864" w:themeColor="accent5" w:themeShade="80"/>
              </w:rPr>
              <w:t>– specific SSC are practised initially with the</w:t>
            </w:r>
            <w:r w:rsidR="005E5936">
              <w:rPr>
                <w:rFonts w:ascii="Century Gothic" w:hAnsi="Century Gothic"/>
                <w:color w:val="1F3864" w:themeColor="accent5" w:themeShade="80"/>
              </w:rPr>
              <w:t xml:space="preserve"> symbol alone, in a source word and </w:t>
            </w:r>
            <w:r w:rsidRPr="00FF0C84">
              <w:rPr>
                <w:rFonts w:ascii="Century Gothic" w:hAnsi="Century Gothic"/>
                <w:color w:val="1F3864" w:themeColor="accent5" w:themeShade="80"/>
              </w:rPr>
              <w:t xml:space="preserve">a series of cluster words, then subsequently in sentences and passages. Learners practise previously taught SSCs in combination in a variety of </w:t>
            </w:r>
            <w:proofErr w:type="gramStart"/>
            <w:r w:rsidRPr="00FF0C84">
              <w:rPr>
                <w:rFonts w:ascii="Century Gothic" w:hAnsi="Century Gothic"/>
                <w:color w:val="1F3864" w:themeColor="accent5" w:themeShade="80"/>
              </w:rPr>
              <w:t>activities, and</w:t>
            </w:r>
            <w:proofErr w:type="gramEnd"/>
            <w:r w:rsidRPr="00FF0C84">
              <w:rPr>
                <w:rFonts w:ascii="Century Gothic" w:hAnsi="Century Gothic"/>
                <w:color w:val="1F3864" w:themeColor="accent5" w:themeShade="80"/>
              </w:rPr>
              <w:t xml:space="preserve"> show increasing confidence.</w:t>
            </w:r>
            <w:r w:rsidRPr="00FF0C84">
              <w:rPr>
                <w:rFonts w:ascii="Century Gothic" w:hAnsi="Century Gothic"/>
                <w:color w:val="1F3864" w:themeColor="accent5" w:themeShade="80"/>
              </w:rPr>
              <w:br/>
            </w:r>
            <w:r w:rsidRPr="00FF0C84">
              <w:rPr>
                <w:rFonts w:ascii="Century Gothic" w:hAnsi="Century Gothic"/>
                <w:b/>
                <w:color w:val="1F3864" w:themeColor="accent5" w:themeShade="80"/>
              </w:rPr>
              <w:t>Vocabulary</w:t>
            </w:r>
            <w:r w:rsidRPr="00FF0C84">
              <w:rPr>
                <w:rFonts w:ascii="Century Gothic" w:hAnsi="Century Gothic"/>
                <w:color w:val="1F3864" w:themeColor="accent5" w:themeShade="80"/>
              </w:rPr>
              <w:t xml:space="preserve"> – planned sets of new words are learnt by connecting word, meaning and function, through oral and written activities, and in information gap tasks. Vocabulary is re-visited systematically in new contexts, and in extended, less or un-scaffolded activities</w:t>
            </w:r>
            <w:r w:rsidRPr="00FF0C84">
              <w:rPr>
                <w:rFonts w:ascii="Century Gothic" w:hAnsi="Century Gothic"/>
                <w:color w:val="1F3864" w:themeColor="accent5" w:themeShade="80"/>
              </w:rPr>
              <w:br/>
            </w:r>
            <w:r w:rsidRPr="00FF0C84">
              <w:rPr>
                <w:rFonts w:ascii="Century Gothic" w:hAnsi="Century Gothic"/>
                <w:b/>
                <w:color w:val="1F3864" w:themeColor="accent5" w:themeShade="80"/>
              </w:rPr>
              <w:t xml:space="preserve">Grammar </w:t>
            </w:r>
            <w:r w:rsidRPr="00FF0C84">
              <w:rPr>
                <w:rFonts w:ascii="Century Gothic" w:hAnsi="Century Gothic"/>
                <w:color w:val="1F3864" w:themeColor="accent5" w:themeShade="80"/>
              </w:rPr>
              <w:t>– specific grammar features are presented explicitly and succinctly, using grammatical terminology, then practised thoroughly in input and production, which becomes more open-ended and less structured over time.</w:t>
            </w:r>
          </w:p>
          <w:p w14:paraId="0644A8F5" w14:textId="77777777" w:rsidR="00FF0C84" w:rsidRPr="00FF0C84" w:rsidRDefault="00FF0C84" w:rsidP="00FF0C84">
            <w:pPr>
              <w:rPr>
                <w:rFonts w:ascii="Century Gothic" w:hAnsi="Century Gothic"/>
                <w:color w:val="1F3864" w:themeColor="accent5" w:themeShade="80"/>
              </w:rPr>
            </w:pPr>
          </w:p>
          <w:p w14:paraId="131266B8"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b/>
                <w:color w:val="1F3864" w:themeColor="accent5" w:themeShade="80"/>
              </w:rPr>
              <w:t xml:space="preserve">Long-term retention and retrieval </w:t>
            </w:r>
            <w:r w:rsidRPr="00FF0C84">
              <w:rPr>
                <w:rFonts w:ascii="Century Gothic" w:hAnsi="Century Gothic"/>
                <w:b/>
                <w:color w:val="1F3864" w:themeColor="accent5" w:themeShade="80"/>
              </w:rPr>
              <w:br/>
            </w:r>
            <w:r w:rsidRPr="00FF0C84">
              <w:rPr>
                <w:rFonts w:ascii="Century Gothic" w:hAnsi="Century Gothic"/>
                <w:color w:val="1F3864" w:themeColor="accent5" w:themeShade="80"/>
              </w:rPr>
              <w:t>NCELP SOW explicitly build in planned re-visiting of language knowledge, and include four ‘broad types’ of re-visiting: within about a week; within about a month; within about a term; within a year.</w:t>
            </w:r>
          </w:p>
          <w:p w14:paraId="43FB5EA9"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br/>
              <w:t>Grammar features and high-frequency vocabulary and phonics are recycled in new semantic fields and different contexts, which strengthens the knowledge base.</w:t>
            </w:r>
            <w:r w:rsidRPr="00FF0C84">
              <w:rPr>
                <w:rFonts w:ascii="Century Gothic" w:hAnsi="Century Gothic"/>
                <w:color w:val="1F3864" w:themeColor="accent5" w:themeShade="80"/>
              </w:rPr>
              <w:br/>
            </w:r>
            <w:r w:rsidRPr="00FF0C84">
              <w:rPr>
                <w:rFonts w:ascii="Century Gothic" w:hAnsi="Century Gothic"/>
                <w:color w:val="1F3864" w:themeColor="accent5" w:themeShade="80"/>
              </w:rPr>
              <w:br/>
              <w:t>Planning includes regular, low-stakes knowledge checks, supported by strategic use of Computer Assisted Language Learning (CALL) tools, pre- and post-lesson.</w:t>
            </w:r>
          </w:p>
          <w:p w14:paraId="1D6B4D9E" w14:textId="77777777" w:rsidR="00FF0C84" w:rsidRPr="00FF0C84" w:rsidRDefault="00FF0C84" w:rsidP="00FF0C84">
            <w:pPr>
              <w:rPr>
                <w:rFonts w:ascii="Century Gothic" w:hAnsi="Century Gothic"/>
                <w:color w:val="1F3864" w:themeColor="accent5" w:themeShade="80"/>
              </w:rPr>
            </w:pPr>
          </w:p>
          <w:p w14:paraId="388D602B" w14:textId="77777777" w:rsidR="00FF0C84" w:rsidRPr="00FF0C84" w:rsidRDefault="00FF0C84" w:rsidP="00FF0C84">
            <w:pPr>
              <w:rPr>
                <w:rFonts w:ascii="Century Gothic" w:hAnsi="Century Gothic"/>
                <w:b/>
                <w:color w:val="1F3864" w:themeColor="accent5" w:themeShade="80"/>
              </w:rPr>
            </w:pPr>
            <w:r w:rsidRPr="00FF0C84">
              <w:rPr>
                <w:rFonts w:ascii="Century Gothic" w:hAnsi="Century Gothic"/>
                <w:b/>
                <w:color w:val="1F3864" w:themeColor="accent5" w:themeShade="80"/>
              </w:rPr>
              <w:t>Effective checking of learner understanding</w:t>
            </w:r>
          </w:p>
          <w:p w14:paraId="22AF2D30"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NCELP resources build in frequent checks, often item-by-item in initial presentation and input practice activities.</w:t>
            </w:r>
          </w:p>
          <w:p w14:paraId="35653C91" w14:textId="77777777" w:rsidR="00FF0C84" w:rsidRPr="00FF0C84" w:rsidRDefault="00FF0C84" w:rsidP="00FF0C84">
            <w:pPr>
              <w:rPr>
                <w:rFonts w:ascii="Century Gothic" w:hAnsi="Century Gothic"/>
                <w:color w:val="1F3864" w:themeColor="accent5" w:themeShade="80"/>
              </w:rPr>
            </w:pPr>
          </w:p>
          <w:p w14:paraId="07D14E03"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Careful selection of new language for teacher and student use ensures that meanings are consistently clear.</w:t>
            </w:r>
          </w:p>
          <w:p w14:paraId="03AA7993" w14:textId="77777777" w:rsidR="00FF0C84" w:rsidRPr="00FF0C84" w:rsidRDefault="00FF0C84" w:rsidP="00FF0C84">
            <w:pPr>
              <w:rPr>
                <w:rFonts w:ascii="Century Gothic" w:hAnsi="Century Gothic"/>
                <w:color w:val="1F3864" w:themeColor="accent5" w:themeShade="80"/>
              </w:rPr>
            </w:pPr>
          </w:p>
          <w:p w14:paraId="3E069D85"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Judicious use of images and gestures can support meanings, but in the presentation of new vocabulary, L1 translations are often provided as the quickest, clearest way to establish the word-meaning connection.</w:t>
            </w:r>
          </w:p>
          <w:p w14:paraId="1ED5DC19" w14:textId="77777777" w:rsidR="00FF0C84" w:rsidRPr="00FF0C84" w:rsidRDefault="00FF0C84" w:rsidP="00FF0C84">
            <w:pPr>
              <w:rPr>
                <w:rFonts w:ascii="Century Gothic" w:hAnsi="Century Gothic"/>
                <w:color w:val="1F3864" w:themeColor="accent5" w:themeShade="80"/>
              </w:rPr>
            </w:pPr>
          </w:p>
          <w:p w14:paraId="0D696A53"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b/>
                <w:color w:val="1F3864" w:themeColor="accent5" w:themeShade="80"/>
              </w:rPr>
              <w:t>Understanding and expressing meaning</w:t>
            </w:r>
            <w:r w:rsidRPr="00FF0C84">
              <w:rPr>
                <w:rFonts w:ascii="Century Gothic" w:hAnsi="Century Gothic"/>
                <w:b/>
                <w:color w:val="1F3864" w:themeColor="accent5" w:themeShade="80"/>
              </w:rPr>
              <w:br/>
            </w:r>
            <w:r w:rsidRPr="00FF0C84">
              <w:rPr>
                <w:rFonts w:ascii="Century Gothic" w:hAnsi="Century Gothic"/>
                <w:color w:val="1F3864" w:themeColor="accent5" w:themeShade="80"/>
              </w:rPr>
              <w:t xml:space="preserve">In limited exposure learning contexts, a robust foundation of language knowledge is an important prerequisite for both understanding and expressing meaning in the new language. </w:t>
            </w:r>
          </w:p>
          <w:p w14:paraId="2020B152"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By teaching thoroughly the most frequent and useful phonics, vocabulary and grammar knowledge, the expectation is that learners’ motivation is fed by a sense of progress and increased confidence.</w:t>
            </w:r>
          </w:p>
          <w:p w14:paraId="213F4EFD" w14:textId="77777777" w:rsidR="00FF0C84" w:rsidRPr="00FF0C84" w:rsidRDefault="00FF0C84" w:rsidP="00FF0C84">
            <w:pPr>
              <w:rPr>
                <w:rFonts w:ascii="Century Gothic" w:hAnsi="Century Gothic"/>
                <w:color w:val="1F3864" w:themeColor="accent5" w:themeShade="80"/>
              </w:rPr>
            </w:pPr>
          </w:p>
          <w:p w14:paraId="14C5FC3B"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 xml:space="preserve">Structured opportunities for learners to personalise their vocabulary and meaning-making are also important, as are rich text resources that combine cognitive and affective dimensions, </w:t>
            </w:r>
          </w:p>
          <w:p w14:paraId="0A6A1F61" w14:textId="77777777" w:rsidR="00FF0C84" w:rsidRPr="00FF0C84" w:rsidRDefault="00FF0C84" w:rsidP="00FF0C84">
            <w:pPr>
              <w:rPr>
                <w:rFonts w:ascii="Century Gothic" w:hAnsi="Century Gothic"/>
                <w:color w:val="1F3864" w:themeColor="accent5" w:themeShade="80"/>
              </w:rPr>
            </w:pPr>
          </w:p>
          <w:p w14:paraId="24428BB4"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Additional opportunities to engage in language and language-related activities beyond the classroom contribute to several aspects of personal development, including:</w:t>
            </w:r>
          </w:p>
          <w:p w14:paraId="27F64C76"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 xml:space="preserve"> - character development (resilience, confidence and independence)</w:t>
            </w:r>
          </w:p>
          <w:p w14:paraId="2EE01D11" w14:textId="77777777" w:rsidR="00FF0C84" w:rsidRPr="00FF0C84" w:rsidRDefault="00FF0C84" w:rsidP="00FF0C84">
            <w:pPr>
              <w:rPr>
                <w:rFonts w:ascii="Century Gothic" w:hAnsi="Century Gothic"/>
                <w:color w:val="1F3864" w:themeColor="accent5" w:themeShade="80"/>
              </w:rPr>
            </w:pPr>
            <w:r w:rsidRPr="00FF0C84">
              <w:rPr>
                <w:rFonts w:ascii="Century Gothic" w:hAnsi="Century Gothic"/>
                <w:color w:val="1F3864" w:themeColor="accent5" w:themeShade="80"/>
              </w:rPr>
              <w:t>- global citizenship</w:t>
            </w:r>
            <w:r w:rsidRPr="00FF0C84">
              <w:rPr>
                <w:rFonts w:ascii="Century Gothic" w:hAnsi="Century Gothic"/>
                <w:color w:val="1F3864" w:themeColor="accent5" w:themeShade="80"/>
              </w:rPr>
              <w:br/>
              <w:t xml:space="preserve"> - understanding and appreciation of diversity</w:t>
            </w:r>
            <w:r w:rsidRPr="00FF0C84">
              <w:rPr>
                <w:rFonts w:ascii="Century Gothic" w:hAnsi="Century Gothic"/>
                <w:color w:val="1F3864" w:themeColor="accent5" w:themeShade="80"/>
              </w:rPr>
              <w:br/>
              <w:t>- openness towards and acceptance of others and otherness</w:t>
            </w:r>
          </w:p>
        </w:tc>
      </w:tr>
    </w:tbl>
    <w:p w14:paraId="1AE7CF24" w14:textId="77777777" w:rsidR="00F47FAF" w:rsidRDefault="00F47FAF" w:rsidP="00FF0C84">
      <w:pPr>
        <w:rPr>
          <w:rFonts w:asciiTheme="minorHAnsi" w:hAnsiTheme="minorHAnsi"/>
          <w:color w:val="1F3864" w:themeColor="accent5" w:themeShade="80"/>
          <w:sz w:val="18"/>
          <w:szCs w:val="22"/>
        </w:rPr>
      </w:pPr>
    </w:p>
    <w:p w14:paraId="679596B8" w14:textId="77777777" w:rsidR="004147AA" w:rsidRPr="004147AA" w:rsidRDefault="004147AA" w:rsidP="00FF0C84">
      <w:pPr>
        <w:rPr>
          <w:color w:val="1F3864" w:themeColor="accent5" w:themeShade="80"/>
          <w:sz w:val="18"/>
          <w:szCs w:val="22"/>
        </w:rPr>
      </w:pPr>
      <w:r w:rsidRPr="004147AA">
        <w:rPr>
          <w:color w:val="1F3864" w:themeColor="accent5" w:themeShade="80"/>
          <w:sz w:val="18"/>
          <w:szCs w:val="22"/>
        </w:rPr>
        <w:t xml:space="preserve">* At the time of writing the NCELP Schemes of Work, we felt that, as a national centre, we had to assume very little knowledge in each language on arrival in year 7, given the very mixed picture of primary FL provision and transition arrangements. However, we </w:t>
      </w:r>
      <w:r w:rsidRPr="004147AA">
        <w:rPr>
          <w:b/>
          <w:color w:val="1F3864" w:themeColor="accent5" w:themeShade="80"/>
          <w:sz w:val="18"/>
          <w:szCs w:val="22"/>
        </w:rPr>
        <w:t>strongly</w:t>
      </w:r>
      <w:r w:rsidRPr="004147AA">
        <w:rPr>
          <w:color w:val="1F3864" w:themeColor="accent5" w:themeShade="80"/>
          <w:sz w:val="18"/>
          <w:szCs w:val="22"/>
        </w:rPr>
        <w:t xml:space="preserve"> emphasise that individual schools should check the phonics, vocabulary and grammar knowledge of pupils arriving in year 7, and build on this knowledge (including knowledge about English and grammatical terminology) wherever possible. </w:t>
      </w:r>
    </w:p>
    <w:p w14:paraId="6D1A341D" w14:textId="70C3EFDA" w:rsidR="00FF0C84" w:rsidRPr="00FF0C84" w:rsidRDefault="00FF0C84" w:rsidP="00FF0C84">
      <w:pPr>
        <w:rPr>
          <w:b/>
          <w:color w:val="1F3864" w:themeColor="accent5" w:themeShade="80"/>
          <w:sz w:val="22"/>
          <w:szCs w:val="24"/>
        </w:rPr>
      </w:pPr>
      <w:r w:rsidRPr="00FF0C84">
        <w:rPr>
          <w:b/>
          <w:color w:val="1F3864" w:themeColor="accent5" w:themeShade="80"/>
          <w:sz w:val="22"/>
          <w:szCs w:val="24"/>
        </w:rPr>
        <w:t xml:space="preserve">Additional </w:t>
      </w:r>
      <w:r w:rsidRPr="005E5936">
        <w:rPr>
          <w:b/>
          <w:color w:val="1F3864" w:themeColor="accent5" w:themeShade="80"/>
          <w:sz w:val="22"/>
          <w:szCs w:val="24"/>
        </w:rPr>
        <w:t xml:space="preserve">Ofsted </w:t>
      </w:r>
      <w:r w:rsidRPr="00FF0C84">
        <w:rPr>
          <w:b/>
          <w:color w:val="1F3864" w:themeColor="accent5" w:themeShade="80"/>
          <w:sz w:val="22"/>
          <w:szCs w:val="24"/>
        </w:rPr>
        <w:t>notes on curriculum design</w:t>
      </w:r>
    </w:p>
    <w:p w14:paraId="214E1E2B" w14:textId="77777777" w:rsidR="00FF0C84" w:rsidRPr="00FF0C84" w:rsidRDefault="00FF0C84" w:rsidP="00FF0C84">
      <w:pPr>
        <w:rPr>
          <w:color w:val="1F3864" w:themeColor="accent5" w:themeShade="80"/>
          <w:sz w:val="22"/>
          <w:szCs w:val="22"/>
        </w:rPr>
      </w:pPr>
      <w:r w:rsidRPr="00FF0C84">
        <w:rPr>
          <w:b/>
          <w:color w:val="1F3864" w:themeColor="accent5" w:themeShade="80"/>
          <w:sz w:val="22"/>
          <w:szCs w:val="22"/>
        </w:rPr>
        <w:t>KS2 and KS3 Curricula</w:t>
      </w:r>
    </w:p>
    <w:p w14:paraId="4CE8252C" w14:textId="77777777" w:rsidR="00FF0C84" w:rsidRPr="00FF0C84" w:rsidRDefault="00FF0C84" w:rsidP="00FF0C84">
      <w:pPr>
        <w:numPr>
          <w:ilvl w:val="0"/>
          <w:numId w:val="20"/>
        </w:numPr>
        <w:contextualSpacing/>
        <w:rPr>
          <w:color w:val="1F3864" w:themeColor="accent5" w:themeShade="80"/>
          <w:sz w:val="22"/>
          <w:szCs w:val="22"/>
        </w:rPr>
      </w:pPr>
      <w:r w:rsidRPr="00FF0C84">
        <w:rPr>
          <w:color w:val="1F3864" w:themeColor="accent5" w:themeShade="80"/>
          <w:sz w:val="22"/>
          <w:szCs w:val="22"/>
        </w:rPr>
        <w:t>All students in maintained schools are expected to study the national curriculum.</w:t>
      </w:r>
    </w:p>
    <w:p w14:paraId="00E6E2C1" w14:textId="77777777" w:rsidR="00FF0C84" w:rsidRPr="00FF0C84" w:rsidRDefault="00FF0C84" w:rsidP="00FF0C84">
      <w:pPr>
        <w:numPr>
          <w:ilvl w:val="0"/>
          <w:numId w:val="20"/>
        </w:numPr>
        <w:contextualSpacing/>
        <w:rPr>
          <w:color w:val="1F3864" w:themeColor="accent5" w:themeShade="80"/>
          <w:sz w:val="22"/>
          <w:szCs w:val="22"/>
        </w:rPr>
      </w:pPr>
      <w:r w:rsidRPr="00FF0C84">
        <w:rPr>
          <w:color w:val="1F3864" w:themeColor="accent5" w:themeShade="80"/>
          <w:sz w:val="22"/>
          <w:szCs w:val="22"/>
        </w:rPr>
        <w:t>Academies are expected to offer all students a broad curriculum that should be similar in breadth and ambition (to the NC).</w:t>
      </w:r>
    </w:p>
    <w:p w14:paraId="3495AA74" w14:textId="77777777" w:rsidR="00FF0C84" w:rsidRPr="00FF0C84" w:rsidRDefault="00FF0C84" w:rsidP="00FF0C84">
      <w:pPr>
        <w:numPr>
          <w:ilvl w:val="0"/>
          <w:numId w:val="20"/>
        </w:numPr>
        <w:contextualSpacing/>
        <w:rPr>
          <w:color w:val="1F3864" w:themeColor="accent5" w:themeShade="80"/>
          <w:sz w:val="22"/>
          <w:szCs w:val="22"/>
        </w:rPr>
      </w:pPr>
      <w:r w:rsidRPr="00FF0C84">
        <w:rPr>
          <w:color w:val="1F3864" w:themeColor="accent5" w:themeShade="80"/>
          <w:sz w:val="22"/>
          <w:szCs w:val="22"/>
        </w:rPr>
        <w:t>If a school has shortened KS3, students should still study a broad range of subjects, commensurate with the NC, in Years 7 to 9.</w:t>
      </w:r>
    </w:p>
    <w:p w14:paraId="6CB901A6" w14:textId="77777777" w:rsidR="00FF0C84" w:rsidRPr="00FF0C84" w:rsidRDefault="00FF0C84" w:rsidP="00FF0C84">
      <w:pPr>
        <w:spacing w:after="0" w:line="240" w:lineRule="auto"/>
        <w:ind w:left="720"/>
        <w:contextualSpacing/>
        <w:rPr>
          <w:color w:val="1F3864" w:themeColor="accent5" w:themeShade="80"/>
          <w:sz w:val="22"/>
          <w:szCs w:val="22"/>
        </w:rPr>
      </w:pPr>
    </w:p>
    <w:p w14:paraId="10813D06" w14:textId="77777777" w:rsidR="00FF0C84" w:rsidRPr="00FF0C84" w:rsidRDefault="00FF0C84" w:rsidP="00FF0C84">
      <w:pPr>
        <w:rPr>
          <w:b/>
          <w:bCs/>
          <w:color w:val="1F3864" w:themeColor="accent5" w:themeShade="80"/>
          <w:sz w:val="22"/>
          <w:szCs w:val="22"/>
        </w:rPr>
      </w:pPr>
      <w:r w:rsidRPr="00FF0C84">
        <w:rPr>
          <w:b/>
          <w:bCs/>
          <w:color w:val="1F3864" w:themeColor="accent5" w:themeShade="80"/>
          <w:sz w:val="22"/>
          <w:szCs w:val="22"/>
        </w:rPr>
        <w:t>KS4 Curriculum</w:t>
      </w:r>
    </w:p>
    <w:p w14:paraId="490EC6DA" w14:textId="77777777" w:rsidR="00FF0C84" w:rsidRPr="00FF0C84" w:rsidRDefault="00FF0C84" w:rsidP="00FF0C84">
      <w:pPr>
        <w:numPr>
          <w:ilvl w:val="0"/>
          <w:numId w:val="19"/>
        </w:numPr>
        <w:contextualSpacing/>
        <w:rPr>
          <w:color w:val="1F3864" w:themeColor="accent5" w:themeShade="80"/>
          <w:sz w:val="22"/>
          <w:szCs w:val="22"/>
        </w:rPr>
      </w:pPr>
      <w:r w:rsidRPr="00FF0C84">
        <w:rPr>
          <w:bCs/>
          <w:color w:val="1F3864" w:themeColor="accent5" w:themeShade="80"/>
          <w:sz w:val="22"/>
          <w:szCs w:val="22"/>
        </w:rPr>
        <w:t>At the heart of an effective key stage 4 curriculum is</w:t>
      </w:r>
      <w:r w:rsidRPr="00FF0C84">
        <w:rPr>
          <w:b/>
          <w:bCs/>
          <w:color w:val="1F3864" w:themeColor="accent5" w:themeShade="80"/>
          <w:sz w:val="22"/>
          <w:szCs w:val="22"/>
        </w:rPr>
        <w:t xml:space="preserve"> a strong academic core: the EBacc.</w:t>
      </w:r>
      <w:r w:rsidRPr="00FF0C84">
        <w:rPr>
          <w:color w:val="1F3864" w:themeColor="accent5" w:themeShade="80"/>
          <w:sz w:val="22"/>
          <w:szCs w:val="22"/>
        </w:rPr>
        <w:t xml:space="preserve"> </w:t>
      </w:r>
    </w:p>
    <w:p w14:paraId="56EF7176" w14:textId="77777777" w:rsidR="00FF0C84" w:rsidRPr="00FF0C84" w:rsidRDefault="00FF0C84" w:rsidP="00FF0C84">
      <w:pPr>
        <w:numPr>
          <w:ilvl w:val="0"/>
          <w:numId w:val="19"/>
        </w:numPr>
        <w:contextualSpacing/>
        <w:rPr>
          <w:color w:val="1F3864" w:themeColor="accent5" w:themeShade="80"/>
          <w:sz w:val="22"/>
          <w:szCs w:val="22"/>
        </w:rPr>
      </w:pPr>
      <w:r w:rsidRPr="00FF0C84">
        <w:rPr>
          <w:color w:val="1F3864" w:themeColor="accent5" w:themeShade="80"/>
          <w:sz w:val="22"/>
          <w:szCs w:val="22"/>
        </w:rPr>
        <w:t xml:space="preserve">… the large majority of pupils should be expected to study the EBacc. </w:t>
      </w:r>
    </w:p>
    <w:p w14:paraId="3AE094A8" w14:textId="77777777" w:rsidR="00FF0C84" w:rsidRPr="00FF0C84" w:rsidRDefault="00FF0C84" w:rsidP="00FF0C84">
      <w:pPr>
        <w:numPr>
          <w:ilvl w:val="0"/>
          <w:numId w:val="19"/>
        </w:numPr>
        <w:contextualSpacing/>
        <w:rPr>
          <w:color w:val="1F3864" w:themeColor="accent5" w:themeShade="80"/>
          <w:sz w:val="22"/>
          <w:szCs w:val="22"/>
        </w:rPr>
      </w:pPr>
      <w:r w:rsidRPr="00FF0C84">
        <w:rPr>
          <w:color w:val="1F3864" w:themeColor="accent5" w:themeShade="80"/>
          <w:sz w:val="22"/>
          <w:szCs w:val="22"/>
        </w:rPr>
        <w:t xml:space="preserve">It is therefore the government’s national ambition that </w:t>
      </w:r>
      <w:r w:rsidRPr="00FF0C84">
        <w:rPr>
          <w:b/>
          <w:bCs/>
          <w:color w:val="1F3864" w:themeColor="accent5" w:themeShade="80"/>
          <w:sz w:val="22"/>
          <w:szCs w:val="22"/>
        </w:rPr>
        <w:t>75% of Year 10 pupils in state-funded mainstream schools should be starting to study EBacc GCSE courses nationally by 2022 (taking their examinations in 2024), rising to 90% by 2025 (taking their examinations in 2027).</w:t>
      </w:r>
      <w:r w:rsidRPr="00FF0C84">
        <w:rPr>
          <w:color w:val="1F3864" w:themeColor="accent5" w:themeShade="80"/>
          <w:sz w:val="22"/>
          <w:szCs w:val="22"/>
        </w:rPr>
        <w:t xml:space="preserve"> </w:t>
      </w:r>
    </w:p>
    <w:p w14:paraId="54B3D43C" w14:textId="77777777" w:rsidR="00FF0C84" w:rsidRPr="00FF0C84" w:rsidRDefault="00FF0C84" w:rsidP="00FF0C84">
      <w:pPr>
        <w:numPr>
          <w:ilvl w:val="0"/>
          <w:numId w:val="19"/>
        </w:numPr>
        <w:contextualSpacing/>
        <w:rPr>
          <w:color w:val="1F3864" w:themeColor="accent5" w:themeShade="80"/>
          <w:sz w:val="22"/>
          <w:szCs w:val="22"/>
        </w:rPr>
      </w:pPr>
      <w:r w:rsidRPr="00FF0C84">
        <w:rPr>
          <w:color w:val="1F3864" w:themeColor="accent5" w:themeShade="80"/>
          <w:sz w:val="22"/>
          <w:szCs w:val="22"/>
        </w:rPr>
        <w:t xml:space="preserve">This is an ambition, and not a target for any individual school. Inspectors will not make a judgement about the quality of education based </w:t>
      </w:r>
      <w:r w:rsidRPr="00FF0C84">
        <w:rPr>
          <w:b/>
          <w:color w:val="1F3864" w:themeColor="accent5" w:themeShade="80"/>
          <w:sz w:val="22"/>
          <w:szCs w:val="22"/>
        </w:rPr>
        <w:t>solely or primarily</w:t>
      </w:r>
      <w:r w:rsidRPr="00FF0C84">
        <w:rPr>
          <w:color w:val="1F3864" w:themeColor="accent5" w:themeShade="80"/>
          <w:sz w:val="22"/>
          <w:szCs w:val="22"/>
        </w:rPr>
        <w:t xml:space="preserve"> on its progress towards the EBacc ambition.</w:t>
      </w:r>
    </w:p>
    <w:p w14:paraId="11E1EE85" w14:textId="77777777" w:rsidR="00FF0C84" w:rsidRPr="00FF0C84" w:rsidRDefault="00FF0C84" w:rsidP="003F36F8">
      <w:pPr>
        <w:numPr>
          <w:ilvl w:val="0"/>
          <w:numId w:val="19"/>
        </w:numPr>
        <w:spacing w:after="0" w:line="240" w:lineRule="auto"/>
        <w:contextualSpacing/>
        <w:rPr>
          <w:color w:val="1F3864" w:themeColor="accent5" w:themeShade="80"/>
          <w:sz w:val="22"/>
          <w:szCs w:val="22"/>
        </w:rPr>
      </w:pPr>
      <w:r w:rsidRPr="00FF0C84">
        <w:rPr>
          <w:b/>
          <w:bCs/>
          <w:color w:val="1F3864" w:themeColor="accent5" w:themeShade="80"/>
          <w:sz w:val="22"/>
          <w:szCs w:val="22"/>
        </w:rPr>
        <w:t>Nevertheless, it is an important factor in understanding a school’s level of ambition for its pupils.</w:t>
      </w:r>
      <w:r w:rsidRPr="00FF0C84">
        <w:rPr>
          <w:color w:val="1F3864" w:themeColor="accent5" w:themeShade="80"/>
          <w:sz w:val="22"/>
          <w:szCs w:val="22"/>
        </w:rPr>
        <w:t xml:space="preserve"> It is, therefore, important that inspectors understand what schools are doing to prepare for this to be achieved, and </w:t>
      </w:r>
      <w:r w:rsidRPr="00FF0C84">
        <w:rPr>
          <w:b/>
          <w:bCs/>
          <w:color w:val="1F3864" w:themeColor="accent5" w:themeShade="80"/>
          <w:sz w:val="22"/>
          <w:szCs w:val="22"/>
        </w:rPr>
        <w:t>they should take those preparations into consideration when evaluating the intent of the school’s curriculum.</w:t>
      </w:r>
      <w:r w:rsidRPr="00FF0C84">
        <w:rPr>
          <w:color w:val="1F3864" w:themeColor="accent5" w:themeShade="80"/>
          <w:sz w:val="22"/>
          <w:szCs w:val="22"/>
        </w:rPr>
        <w:t xml:space="preserve"> </w:t>
      </w:r>
      <w:r>
        <w:rPr>
          <w:color w:val="1F3864" w:themeColor="accent5" w:themeShade="80"/>
          <w:sz w:val="22"/>
          <w:szCs w:val="22"/>
        </w:rPr>
        <w:t>(</w:t>
      </w:r>
      <w:r w:rsidRPr="00FF0C84">
        <w:rPr>
          <w:color w:val="1F3864" w:themeColor="accent5" w:themeShade="80"/>
          <w:sz w:val="22"/>
          <w:szCs w:val="22"/>
        </w:rPr>
        <w:t xml:space="preserve">p.43, </w:t>
      </w:r>
      <w:r>
        <w:rPr>
          <w:color w:val="1F3864" w:themeColor="accent5" w:themeShade="80"/>
          <w:sz w:val="22"/>
          <w:szCs w:val="22"/>
        </w:rPr>
        <w:t>Ofsted, 2019b)</w:t>
      </w:r>
    </w:p>
    <w:p w14:paraId="23882D4C" w14:textId="77777777" w:rsidR="009A0D9F" w:rsidRPr="005E5936" w:rsidRDefault="005E5936" w:rsidP="00FF0C84">
      <w:pPr>
        <w:rPr>
          <w:color w:val="1F3864" w:themeColor="accent5" w:themeShade="80"/>
          <w:sz w:val="22"/>
          <w:szCs w:val="22"/>
        </w:rPr>
      </w:pPr>
      <w:r>
        <w:rPr>
          <w:b/>
          <w:color w:val="1F3864" w:themeColor="accent5" w:themeShade="80"/>
          <w:sz w:val="22"/>
          <w:szCs w:val="20"/>
        </w:rPr>
        <w:br/>
      </w:r>
      <w:r w:rsidR="00FF0C84" w:rsidRPr="003800C0">
        <w:rPr>
          <w:b/>
          <w:color w:val="1F3864" w:themeColor="accent5" w:themeShade="80"/>
          <w:sz w:val="20"/>
          <w:szCs w:val="20"/>
        </w:rPr>
        <w:t>References</w:t>
      </w:r>
      <w:r w:rsidRPr="003800C0">
        <w:rPr>
          <w:b/>
          <w:color w:val="1F3864" w:themeColor="accent5" w:themeShade="80"/>
          <w:sz w:val="20"/>
          <w:szCs w:val="20"/>
        </w:rPr>
        <w:br/>
      </w:r>
      <w:r w:rsidR="00FF0C84" w:rsidRPr="003800C0">
        <w:rPr>
          <w:color w:val="1F3864" w:themeColor="accent5" w:themeShade="80"/>
          <w:sz w:val="20"/>
          <w:szCs w:val="22"/>
        </w:rPr>
        <w:t xml:space="preserve">Ofsted, (2019a). Inspecting the curriculum, May 2019, 190024, </w:t>
      </w:r>
      <w:hyperlink r:id="rId12" w:history="1">
        <w:r w:rsidR="00FF0C84" w:rsidRPr="003800C0">
          <w:rPr>
            <w:color w:val="1F3864" w:themeColor="accent5" w:themeShade="80"/>
            <w:sz w:val="20"/>
            <w:szCs w:val="22"/>
            <w:u w:val="single"/>
          </w:rPr>
          <w:t>www.gov.uk/government/organisations/ofsted</w:t>
        </w:r>
      </w:hyperlink>
      <w:r w:rsidR="00FF0C84" w:rsidRPr="003800C0">
        <w:rPr>
          <w:color w:val="1F3864" w:themeColor="accent5" w:themeShade="80"/>
          <w:sz w:val="20"/>
          <w:szCs w:val="22"/>
        </w:rPr>
        <w:t xml:space="preserve">. </w:t>
      </w:r>
      <w:r w:rsidRPr="003800C0">
        <w:rPr>
          <w:color w:val="1F3864" w:themeColor="accent5" w:themeShade="80"/>
          <w:sz w:val="20"/>
          <w:szCs w:val="22"/>
        </w:rPr>
        <w:br/>
      </w:r>
      <w:r w:rsidR="00FF0C84" w:rsidRPr="003800C0">
        <w:rPr>
          <w:color w:val="1F3864" w:themeColor="accent5" w:themeShade="80"/>
          <w:sz w:val="20"/>
          <w:szCs w:val="22"/>
        </w:rPr>
        <w:t xml:space="preserve">Ofsted, (2019b). School Inspection Handbook, September 2019, 190024, </w:t>
      </w:r>
      <w:hyperlink r:id="rId13" w:history="1">
        <w:r w:rsidR="00FF0C84" w:rsidRPr="003800C0">
          <w:rPr>
            <w:color w:val="1F3864" w:themeColor="accent5" w:themeShade="80"/>
            <w:sz w:val="20"/>
            <w:szCs w:val="22"/>
            <w:u w:val="single"/>
          </w:rPr>
          <w:t>www.gov.uk/government/organisations/ofsted</w:t>
        </w:r>
      </w:hyperlink>
      <w:r w:rsidR="00FF0C84" w:rsidRPr="003800C0">
        <w:rPr>
          <w:color w:val="1F3864" w:themeColor="accent5" w:themeShade="80"/>
          <w:sz w:val="20"/>
          <w:szCs w:val="22"/>
        </w:rPr>
        <w:t xml:space="preserve">. </w:t>
      </w:r>
    </w:p>
    <w:sectPr w:rsidR="009A0D9F" w:rsidRPr="005E5936" w:rsidSect="008F6E3D">
      <w:headerReference w:type="default" r:id="rId14"/>
      <w:footerReference w:type="default" r:id="rId15"/>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A27E" w14:textId="77777777" w:rsidR="00E939B0" w:rsidRDefault="00E939B0" w:rsidP="00180B91">
      <w:pPr>
        <w:spacing w:after="0" w:line="240" w:lineRule="auto"/>
      </w:pPr>
      <w:r>
        <w:separator/>
      </w:r>
    </w:p>
  </w:endnote>
  <w:endnote w:type="continuationSeparator" w:id="0">
    <w:p w14:paraId="360DA136" w14:textId="77777777" w:rsidR="00E939B0" w:rsidRDefault="00E939B0"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0E23" w14:textId="77777777" w:rsidR="00282F0B" w:rsidRDefault="00637859"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14:anchorId="1310612D" wp14:editId="766CBA82">
              <wp:simplePos x="0" y="0"/>
              <wp:positionH relativeFrom="column">
                <wp:posOffset>4840605</wp:posOffset>
              </wp:positionH>
              <wp:positionV relativeFrom="paragraph">
                <wp:posOffset>189865</wp:posOffset>
              </wp:positionV>
              <wp:extent cx="314325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3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11D19" w14:textId="77777777" w:rsidR="009A4B6E" w:rsidRPr="00637859" w:rsidRDefault="009A4B6E" w:rsidP="00637859">
                          <w:pPr>
                            <w:jc w:val="right"/>
                            <w:rPr>
                              <w:color w:val="FFFFFF" w:themeColor="background1"/>
                              <w:sz w:val="24"/>
                            </w:rPr>
                          </w:pPr>
                          <w:r w:rsidRPr="00637859">
                            <w:rPr>
                              <w:color w:val="FFFFFF" w:themeColor="background1"/>
                              <w:sz w:val="24"/>
                            </w:rPr>
                            <w:t>Rachel Hawkes</w:t>
                          </w:r>
                          <w:r w:rsidR="00637859" w:rsidRPr="00637859">
                            <w:rPr>
                              <w:color w:val="FFFFFF" w:themeColor="background1"/>
                              <w:sz w:val="24"/>
                            </w:rPr>
                            <w:t xml:space="preserve"> / Emma Marsden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0612D" id="_x0000_t202" coordsize="21600,21600" o:spt="202" path="m,l,21600r21600,l21600,xe">
              <v:stroke joinstyle="miter"/>
              <v:path gradientshapeok="t" o:connecttype="rect"/>
            </v:shapetype>
            <v:shape id="Text Box 1" o:spid="_x0000_s1026" type="#_x0000_t202" style="position:absolute;margin-left:381.15pt;margin-top:14.95pt;width:2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" filled="f" stroked="f" strokeweight=".5pt">
              <v:textbox>
                <w:txbxContent>
                  <w:p w14:paraId="0D511D19" w14:textId="77777777" w:rsidR="009A4B6E" w:rsidRPr="00637859" w:rsidRDefault="009A4B6E" w:rsidP="00637859">
                    <w:pPr>
                      <w:jc w:val="right"/>
                      <w:rPr>
                        <w:color w:val="FFFFFF" w:themeColor="background1"/>
                        <w:sz w:val="24"/>
                      </w:rPr>
                    </w:pPr>
                    <w:r w:rsidRPr="00637859">
                      <w:rPr>
                        <w:color w:val="FFFFFF" w:themeColor="background1"/>
                        <w:sz w:val="24"/>
                      </w:rPr>
                      <w:t>Rachel Hawkes</w:t>
                    </w:r>
                    <w:r w:rsidR="00637859" w:rsidRPr="00637859">
                      <w:rPr>
                        <w:color w:val="FFFFFF" w:themeColor="background1"/>
                        <w:sz w:val="24"/>
                      </w:rPr>
                      <w:t xml:space="preserve"> / Emma Marsden</w:t>
                    </w:r>
                  </w:p>
                </w:txbxContent>
              </v:textbox>
            </v:shape>
          </w:pict>
        </mc:Fallback>
      </mc:AlternateContent>
    </w:r>
    <w:r w:rsidR="005F161F">
      <w:rPr>
        <w:noProof/>
        <w:lang w:eastAsia="en-GB"/>
      </w:rPr>
      <w:drawing>
        <wp:anchor distT="0" distB="0" distL="114300" distR="114300" simplePos="0" relativeHeight="251658240" behindDoc="1" locked="0" layoutInCell="1" allowOverlap="1" wp14:anchorId="443C1226" wp14:editId="1574723A">
          <wp:simplePos x="0" y="0"/>
          <wp:positionH relativeFrom="column">
            <wp:posOffset>-369570</wp:posOffset>
          </wp:positionH>
          <wp:positionV relativeFrom="paragraph">
            <wp:posOffset>56515</wp:posOffset>
          </wp:positionV>
          <wp:extent cx="10704812" cy="534019"/>
          <wp:effectExtent l="0" t="0" r="0" b="0"/>
          <wp:wrapNone/>
          <wp:docPr id="22" name="Picture 22" descr="NCELP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NCELP logo and bann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r w:rsidR="009A4B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32D2" w14:textId="77777777" w:rsidR="00E939B0" w:rsidRDefault="00E939B0" w:rsidP="00180B91">
      <w:pPr>
        <w:spacing w:after="0" w:line="240" w:lineRule="auto"/>
      </w:pPr>
      <w:r>
        <w:separator/>
      </w:r>
    </w:p>
  </w:footnote>
  <w:footnote w:type="continuationSeparator" w:id="0">
    <w:p w14:paraId="0F4E8406" w14:textId="77777777" w:rsidR="00E939B0" w:rsidRDefault="00E939B0"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0D93"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A11"/>
    <w:multiLevelType w:val="hybridMultilevel"/>
    <w:tmpl w:val="0F1C1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03FB"/>
    <w:multiLevelType w:val="hybridMultilevel"/>
    <w:tmpl w:val="EB7EE13A"/>
    <w:lvl w:ilvl="0" w:tplc="1C9E486C">
      <w:start w:val="1"/>
      <w:numFmt w:val="bullet"/>
      <w:lvlText w:val=""/>
      <w:lvlJc w:val="left"/>
      <w:pPr>
        <w:tabs>
          <w:tab w:val="num" w:pos="720"/>
        </w:tabs>
        <w:ind w:left="720" w:hanging="360"/>
      </w:pPr>
      <w:rPr>
        <w:rFonts w:ascii="Wingdings" w:hAnsi="Wingdings" w:hint="default"/>
      </w:rPr>
    </w:lvl>
    <w:lvl w:ilvl="1" w:tplc="E68ABF46" w:tentative="1">
      <w:start w:val="1"/>
      <w:numFmt w:val="bullet"/>
      <w:lvlText w:val=""/>
      <w:lvlJc w:val="left"/>
      <w:pPr>
        <w:tabs>
          <w:tab w:val="num" w:pos="1440"/>
        </w:tabs>
        <w:ind w:left="1440" w:hanging="360"/>
      </w:pPr>
      <w:rPr>
        <w:rFonts w:ascii="Wingdings" w:hAnsi="Wingdings" w:hint="default"/>
      </w:rPr>
    </w:lvl>
    <w:lvl w:ilvl="2" w:tplc="6A2C71FA" w:tentative="1">
      <w:start w:val="1"/>
      <w:numFmt w:val="bullet"/>
      <w:lvlText w:val=""/>
      <w:lvlJc w:val="left"/>
      <w:pPr>
        <w:tabs>
          <w:tab w:val="num" w:pos="2160"/>
        </w:tabs>
        <w:ind w:left="2160" w:hanging="360"/>
      </w:pPr>
      <w:rPr>
        <w:rFonts w:ascii="Wingdings" w:hAnsi="Wingdings" w:hint="default"/>
      </w:rPr>
    </w:lvl>
    <w:lvl w:ilvl="3" w:tplc="E788D670" w:tentative="1">
      <w:start w:val="1"/>
      <w:numFmt w:val="bullet"/>
      <w:lvlText w:val=""/>
      <w:lvlJc w:val="left"/>
      <w:pPr>
        <w:tabs>
          <w:tab w:val="num" w:pos="2880"/>
        </w:tabs>
        <w:ind w:left="2880" w:hanging="360"/>
      </w:pPr>
      <w:rPr>
        <w:rFonts w:ascii="Wingdings" w:hAnsi="Wingdings" w:hint="default"/>
      </w:rPr>
    </w:lvl>
    <w:lvl w:ilvl="4" w:tplc="2570976A" w:tentative="1">
      <w:start w:val="1"/>
      <w:numFmt w:val="bullet"/>
      <w:lvlText w:val=""/>
      <w:lvlJc w:val="left"/>
      <w:pPr>
        <w:tabs>
          <w:tab w:val="num" w:pos="3600"/>
        </w:tabs>
        <w:ind w:left="3600" w:hanging="360"/>
      </w:pPr>
      <w:rPr>
        <w:rFonts w:ascii="Wingdings" w:hAnsi="Wingdings" w:hint="default"/>
      </w:rPr>
    </w:lvl>
    <w:lvl w:ilvl="5" w:tplc="67CA201A" w:tentative="1">
      <w:start w:val="1"/>
      <w:numFmt w:val="bullet"/>
      <w:lvlText w:val=""/>
      <w:lvlJc w:val="left"/>
      <w:pPr>
        <w:tabs>
          <w:tab w:val="num" w:pos="4320"/>
        </w:tabs>
        <w:ind w:left="4320" w:hanging="360"/>
      </w:pPr>
      <w:rPr>
        <w:rFonts w:ascii="Wingdings" w:hAnsi="Wingdings" w:hint="default"/>
      </w:rPr>
    </w:lvl>
    <w:lvl w:ilvl="6" w:tplc="EE96733E" w:tentative="1">
      <w:start w:val="1"/>
      <w:numFmt w:val="bullet"/>
      <w:lvlText w:val=""/>
      <w:lvlJc w:val="left"/>
      <w:pPr>
        <w:tabs>
          <w:tab w:val="num" w:pos="5040"/>
        </w:tabs>
        <w:ind w:left="5040" w:hanging="360"/>
      </w:pPr>
      <w:rPr>
        <w:rFonts w:ascii="Wingdings" w:hAnsi="Wingdings" w:hint="default"/>
      </w:rPr>
    </w:lvl>
    <w:lvl w:ilvl="7" w:tplc="AE20899A" w:tentative="1">
      <w:start w:val="1"/>
      <w:numFmt w:val="bullet"/>
      <w:lvlText w:val=""/>
      <w:lvlJc w:val="left"/>
      <w:pPr>
        <w:tabs>
          <w:tab w:val="num" w:pos="5760"/>
        </w:tabs>
        <w:ind w:left="5760" w:hanging="360"/>
      </w:pPr>
      <w:rPr>
        <w:rFonts w:ascii="Wingdings" w:hAnsi="Wingdings" w:hint="default"/>
      </w:rPr>
    </w:lvl>
    <w:lvl w:ilvl="8" w:tplc="45B46C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66665"/>
    <w:multiLevelType w:val="hybridMultilevel"/>
    <w:tmpl w:val="16CE3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1BE9"/>
    <w:multiLevelType w:val="hybridMultilevel"/>
    <w:tmpl w:val="E36C3B2C"/>
    <w:lvl w:ilvl="0" w:tplc="7966C2BE">
      <w:start w:val="1"/>
      <w:numFmt w:val="bullet"/>
      <w:lvlText w:val=""/>
      <w:lvlJc w:val="left"/>
      <w:pPr>
        <w:tabs>
          <w:tab w:val="num" w:pos="720"/>
        </w:tabs>
        <w:ind w:left="720" w:hanging="360"/>
      </w:pPr>
      <w:rPr>
        <w:rFonts w:ascii="Wingdings" w:hAnsi="Wingdings" w:hint="default"/>
      </w:rPr>
    </w:lvl>
    <w:lvl w:ilvl="1" w:tplc="A88ED8DE" w:tentative="1">
      <w:start w:val="1"/>
      <w:numFmt w:val="bullet"/>
      <w:lvlText w:val=""/>
      <w:lvlJc w:val="left"/>
      <w:pPr>
        <w:tabs>
          <w:tab w:val="num" w:pos="1440"/>
        </w:tabs>
        <w:ind w:left="1440" w:hanging="360"/>
      </w:pPr>
      <w:rPr>
        <w:rFonts w:ascii="Wingdings" w:hAnsi="Wingdings" w:hint="default"/>
      </w:rPr>
    </w:lvl>
    <w:lvl w:ilvl="2" w:tplc="551A2AD2" w:tentative="1">
      <w:start w:val="1"/>
      <w:numFmt w:val="bullet"/>
      <w:lvlText w:val=""/>
      <w:lvlJc w:val="left"/>
      <w:pPr>
        <w:tabs>
          <w:tab w:val="num" w:pos="2160"/>
        </w:tabs>
        <w:ind w:left="2160" w:hanging="360"/>
      </w:pPr>
      <w:rPr>
        <w:rFonts w:ascii="Wingdings" w:hAnsi="Wingdings" w:hint="default"/>
      </w:rPr>
    </w:lvl>
    <w:lvl w:ilvl="3" w:tplc="3E6C015E" w:tentative="1">
      <w:start w:val="1"/>
      <w:numFmt w:val="bullet"/>
      <w:lvlText w:val=""/>
      <w:lvlJc w:val="left"/>
      <w:pPr>
        <w:tabs>
          <w:tab w:val="num" w:pos="2880"/>
        </w:tabs>
        <w:ind w:left="2880" w:hanging="360"/>
      </w:pPr>
      <w:rPr>
        <w:rFonts w:ascii="Wingdings" w:hAnsi="Wingdings" w:hint="default"/>
      </w:rPr>
    </w:lvl>
    <w:lvl w:ilvl="4" w:tplc="F608534C" w:tentative="1">
      <w:start w:val="1"/>
      <w:numFmt w:val="bullet"/>
      <w:lvlText w:val=""/>
      <w:lvlJc w:val="left"/>
      <w:pPr>
        <w:tabs>
          <w:tab w:val="num" w:pos="3600"/>
        </w:tabs>
        <w:ind w:left="3600" w:hanging="360"/>
      </w:pPr>
      <w:rPr>
        <w:rFonts w:ascii="Wingdings" w:hAnsi="Wingdings" w:hint="default"/>
      </w:rPr>
    </w:lvl>
    <w:lvl w:ilvl="5" w:tplc="209A27AA" w:tentative="1">
      <w:start w:val="1"/>
      <w:numFmt w:val="bullet"/>
      <w:lvlText w:val=""/>
      <w:lvlJc w:val="left"/>
      <w:pPr>
        <w:tabs>
          <w:tab w:val="num" w:pos="4320"/>
        </w:tabs>
        <w:ind w:left="4320" w:hanging="360"/>
      </w:pPr>
      <w:rPr>
        <w:rFonts w:ascii="Wingdings" w:hAnsi="Wingdings" w:hint="default"/>
      </w:rPr>
    </w:lvl>
    <w:lvl w:ilvl="6" w:tplc="09AC68B0" w:tentative="1">
      <w:start w:val="1"/>
      <w:numFmt w:val="bullet"/>
      <w:lvlText w:val=""/>
      <w:lvlJc w:val="left"/>
      <w:pPr>
        <w:tabs>
          <w:tab w:val="num" w:pos="5040"/>
        </w:tabs>
        <w:ind w:left="5040" w:hanging="360"/>
      </w:pPr>
      <w:rPr>
        <w:rFonts w:ascii="Wingdings" w:hAnsi="Wingdings" w:hint="default"/>
      </w:rPr>
    </w:lvl>
    <w:lvl w:ilvl="7" w:tplc="89B672FE" w:tentative="1">
      <w:start w:val="1"/>
      <w:numFmt w:val="bullet"/>
      <w:lvlText w:val=""/>
      <w:lvlJc w:val="left"/>
      <w:pPr>
        <w:tabs>
          <w:tab w:val="num" w:pos="5760"/>
        </w:tabs>
        <w:ind w:left="5760" w:hanging="360"/>
      </w:pPr>
      <w:rPr>
        <w:rFonts w:ascii="Wingdings" w:hAnsi="Wingdings" w:hint="default"/>
      </w:rPr>
    </w:lvl>
    <w:lvl w:ilvl="8" w:tplc="F7AABC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75407"/>
    <w:multiLevelType w:val="hybridMultilevel"/>
    <w:tmpl w:val="B02C2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2992"/>
    <w:multiLevelType w:val="hybridMultilevel"/>
    <w:tmpl w:val="103C4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6EDC"/>
    <w:multiLevelType w:val="hybridMultilevel"/>
    <w:tmpl w:val="5BFEA218"/>
    <w:lvl w:ilvl="0" w:tplc="EE247354">
      <w:start w:val="1"/>
      <w:numFmt w:val="bullet"/>
      <w:lvlText w:val=""/>
      <w:lvlJc w:val="left"/>
      <w:pPr>
        <w:tabs>
          <w:tab w:val="num" w:pos="720"/>
        </w:tabs>
        <w:ind w:left="720" w:hanging="360"/>
      </w:pPr>
      <w:rPr>
        <w:rFonts w:ascii="Wingdings" w:hAnsi="Wingdings" w:hint="default"/>
      </w:rPr>
    </w:lvl>
    <w:lvl w:ilvl="1" w:tplc="CEF4DDE2" w:tentative="1">
      <w:start w:val="1"/>
      <w:numFmt w:val="bullet"/>
      <w:lvlText w:val=""/>
      <w:lvlJc w:val="left"/>
      <w:pPr>
        <w:tabs>
          <w:tab w:val="num" w:pos="1440"/>
        </w:tabs>
        <w:ind w:left="1440" w:hanging="360"/>
      </w:pPr>
      <w:rPr>
        <w:rFonts w:ascii="Wingdings" w:hAnsi="Wingdings" w:hint="default"/>
      </w:rPr>
    </w:lvl>
    <w:lvl w:ilvl="2" w:tplc="A7142B52" w:tentative="1">
      <w:start w:val="1"/>
      <w:numFmt w:val="bullet"/>
      <w:lvlText w:val=""/>
      <w:lvlJc w:val="left"/>
      <w:pPr>
        <w:tabs>
          <w:tab w:val="num" w:pos="2160"/>
        </w:tabs>
        <w:ind w:left="2160" w:hanging="360"/>
      </w:pPr>
      <w:rPr>
        <w:rFonts w:ascii="Wingdings" w:hAnsi="Wingdings" w:hint="default"/>
      </w:rPr>
    </w:lvl>
    <w:lvl w:ilvl="3" w:tplc="3EC0B752" w:tentative="1">
      <w:start w:val="1"/>
      <w:numFmt w:val="bullet"/>
      <w:lvlText w:val=""/>
      <w:lvlJc w:val="left"/>
      <w:pPr>
        <w:tabs>
          <w:tab w:val="num" w:pos="2880"/>
        </w:tabs>
        <w:ind w:left="2880" w:hanging="360"/>
      </w:pPr>
      <w:rPr>
        <w:rFonts w:ascii="Wingdings" w:hAnsi="Wingdings" w:hint="default"/>
      </w:rPr>
    </w:lvl>
    <w:lvl w:ilvl="4" w:tplc="684A7044" w:tentative="1">
      <w:start w:val="1"/>
      <w:numFmt w:val="bullet"/>
      <w:lvlText w:val=""/>
      <w:lvlJc w:val="left"/>
      <w:pPr>
        <w:tabs>
          <w:tab w:val="num" w:pos="3600"/>
        </w:tabs>
        <w:ind w:left="3600" w:hanging="360"/>
      </w:pPr>
      <w:rPr>
        <w:rFonts w:ascii="Wingdings" w:hAnsi="Wingdings" w:hint="default"/>
      </w:rPr>
    </w:lvl>
    <w:lvl w:ilvl="5" w:tplc="55DC6866" w:tentative="1">
      <w:start w:val="1"/>
      <w:numFmt w:val="bullet"/>
      <w:lvlText w:val=""/>
      <w:lvlJc w:val="left"/>
      <w:pPr>
        <w:tabs>
          <w:tab w:val="num" w:pos="4320"/>
        </w:tabs>
        <w:ind w:left="4320" w:hanging="360"/>
      </w:pPr>
      <w:rPr>
        <w:rFonts w:ascii="Wingdings" w:hAnsi="Wingdings" w:hint="default"/>
      </w:rPr>
    </w:lvl>
    <w:lvl w:ilvl="6" w:tplc="A4ACF9E2" w:tentative="1">
      <w:start w:val="1"/>
      <w:numFmt w:val="bullet"/>
      <w:lvlText w:val=""/>
      <w:lvlJc w:val="left"/>
      <w:pPr>
        <w:tabs>
          <w:tab w:val="num" w:pos="5040"/>
        </w:tabs>
        <w:ind w:left="5040" w:hanging="360"/>
      </w:pPr>
      <w:rPr>
        <w:rFonts w:ascii="Wingdings" w:hAnsi="Wingdings" w:hint="default"/>
      </w:rPr>
    </w:lvl>
    <w:lvl w:ilvl="7" w:tplc="1F320C46" w:tentative="1">
      <w:start w:val="1"/>
      <w:numFmt w:val="bullet"/>
      <w:lvlText w:val=""/>
      <w:lvlJc w:val="left"/>
      <w:pPr>
        <w:tabs>
          <w:tab w:val="num" w:pos="5760"/>
        </w:tabs>
        <w:ind w:left="5760" w:hanging="360"/>
      </w:pPr>
      <w:rPr>
        <w:rFonts w:ascii="Wingdings" w:hAnsi="Wingdings" w:hint="default"/>
      </w:rPr>
    </w:lvl>
    <w:lvl w:ilvl="8" w:tplc="2CD2BD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60424"/>
    <w:multiLevelType w:val="hybridMultilevel"/>
    <w:tmpl w:val="2598B8CE"/>
    <w:lvl w:ilvl="0" w:tplc="6B5C3EC4">
      <w:start w:val="1"/>
      <w:numFmt w:val="bullet"/>
      <w:lvlText w:val=""/>
      <w:lvlJc w:val="left"/>
      <w:pPr>
        <w:tabs>
          <w:tab w:val="num" w:pos="720"/>
        </w:tabs>
        <w:ind w:left="720" w:hanging="360"/>
      </w:pPr>
      <w:rPr>
        <w:rFonts w:ascii="Wingdings" w:hAnsi="Wingdings" w:hint="default"/>
      </w:rPr>
    </w:lvl>
    <w:lvl w:ilvl="1" w:tplc="4C86278E" w:tentative="1">
      <w:start w:val="1"/>
      <w:numFmt w:val="bullet"/>
      <w:lvlText w:val=""/>
      <w:lvlJc w:val="left"/>
      <w:pPr>
        <w:tabs>
          <w:tab w:val="num" w:pos="1440"/>
        </w:tabs>
        <w:ind w:left="1440" w:hanging="360"/>
      </w:pPr>
      <w:rPr>
        <w:rFonts w:ascii="Wingdings" w:hAnsi="Wingdings" w:hint="default"/>
      </w:rPr>
    </w:lvl>
    <w:lvl w:ilvl="2" w:tplc="C63C8926" w:tentative="1">
      <w:start w:val="1"/>
      <w:numFmt w:val="bullet"/>
      <w:lvlText w:val=""/>
      <w:lvlJc w:val="left"/>
      <w:pPr>
        <w:tabs>
          <w:tab w:val="num" w:pos="2160"/>
        </w:tabs>
        <w:ind w:left="2160" w:hanging="360"/>
      </w:pPr>
      <w:rPr>
        <w:rFonts w:ascii="Wingdings" w:hAnsi="Wingdings" w:hint="default"/>
      </w:rPr>
    </w:lvl>
    <w:lvl w:ilvl="3" w:tplc="129EB60C" w:tentative="1">
      <w:start w:val="1"/>
      <w:numFmt w:val="bullet"/>
      <w:lvlText w:val=""/>
      <w:lvlJc w:val="left"/>
      <w:pPr>
        <w:tabs>
          <w:tab w:val="num" w:pos="2880"/>
        </w:tabs>
        <w:ind w:left="2880" w:hanging="360"/>
      </w:pPr>
      <w:rPr>
        <w:rFonts w:ascii="Wingdings" w:hAnsi="Wingdings" w:hint="default"/>
      </w:rPr>
    </w:lvl>
    <w:lvl w:ilvl="4" w:tplc="59D491B0" w:tentative="1">
      <w:start w:val="1"/>
      <w:numFmt w:val="bullet"/>
      <w:lvlText w:val=""/>
      <w:lvlJc w:val="left"/>
      <w:pPr>
        <w:tabs>
          <w:tab w:val="num" w:pos="3600"/>
        </w:tabs>
        <w:ind w:left="3600" w:hanging="360"/>
      </w:pPr>
      <w:rPr>
        <w:rFonts w:ascii="Wingdings" w:hAnsi="Wingdings" w:hint="default"/>
      </w:rPr>
    </w:lvl>
    <w:lvl w:ilvl="5" w:tplc="AEC2BADE" w:tentative="1">
      <w:start w:val="1"/>
      <w:numFmt w:val="bullet"/>
      <w:lvlText w:val=""/>
      <w:lvlJc w:val="left"/>
      <w:pPr>
        <w:tabs>
          <w:tab w:val="num" w:pos="4320"/>
        </w:tabs>
        <w:ind w:left="4320" w:hanging="360"/>
      </w:pPr>
      <w:rPr>
        <w:rFonts w:ascii="Wingdings" w:hAnsi="Wingdings" w:hint="default"/>
      </w:rPr>
    </w:lvl>
    <w:lvl w:ilvl="6" w:tplc="6B5AC01E" w:tentative="1">
      <w:start w:val="1"/>
      <w:numFmt w:val="bullet"/>
      <w:lvlText w:val=""/>
      <w:lvlJc w:val="left"/>
      <w:pPr>
        <w:tabs>
          <w:tab w:val="num" w:pos="5040"/>
        </w:tabs>
        <w:ind w:left="5040" w:hanging="360"/>
      </w:pPr>
      <w:rPr>
        <w:rFonts w:ascii="Wingdings" w:hAnsi="Wingdings" w:hint="default"/>
      </w:rPr>
    </w:lvl>
    <w:lvl w:ilvl="7" w:tplc="D464A308" w:tentative="1">
      <w:start w:val="1"/>
      <w:numFmt w:val="bullet"/>
      <w:lvlText w:val=""/>
      <w:lvlJc w:val="left"/>
      <w:pPr>
        <w:tabs>
          <w:tab w:val="num" w:pos="5760"/>
        </w:tabs>
        <w:ind w:left="5760" w:hanging="360"/>
      </w:pPr>
      <w:rPr>
        <w:rFonts w:ascii="Wingdings" w:hAnsi="Wingdings" w:hint="default"/>
      </w:rPr>
    </w:lvl>
    <w:lvl w:ilvl="8" w:tplc="013483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61319"/>
    <w:multiLevelType w:val="hybridMultilevel"/>
    <w:tmpl w:val="B5E82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B4E0F"/>
    <w:multiLevelType w:val="hybridMultilevel"/>
    <w:tmpl w:val="DA9C42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E11F3"/>
    <w:multiLevelType w:val="hybridMultilevel"/>
    <w:tmpl w:val="A5B81EF4"/>
    <w:lvl w:ilvl="0" w:tplc="C9A2C0D0">
      <w:start w:val="1"/>
      <w:numFmt w:val="bullet"/>
      <w:lvlText w:val=""/>
      <w:lvlJc w:val="left"/>
      <w:pPr>
        <w:tabs>
          <w:tab w:val="num" w:pos="720"/>
        </w:tabs>
        <w:ind w:left="720" w:hanging="360"/>
      </w:pPr>
      <w:rPr>
        <w:rFonts w:ascii="Wingdings" w:hAnsi="Wingdings" w:hint="default"/>
      </w:rPr>
    </w:lvl>
    <w:lvl w:ilvl="1" w:tplc="88B292A0" w:tentative="1">
      <w:start w:val="1"/>
      <w:numFmt w:val="bullet"/>
      <w:lvlText w:val=""/>
      <w:lvlJc w:val="left"/>
      <w:pPr>
        <w:tabs>
          <w:tab w:val="num" w:pos="1440"/>
        </w:tabs>
        <w:ind w:left="1440" w:hanging="360"/>
      </w:pPr>
      <w:rPr>
        <w:rFonts w:ascii="Wingdings" w:hAnsi="Wingdings" w:hint="default"/>
      </w:rPr>
    </w:lvl>
    <w:lvl w:ilvl="2" w:tplc="95E84912" w:tentative="1">
      <w:start w:val="1"/>
      <w:numFmt w:val="bullet"/>
      <w:lvlText w:val=""/>
      <w:lvlJc w:val="left"/>
      <w:pPr>
        <w:tabs>
          <w:tab w:val="num" w:pos="2160"/>
        </w:tabs>
        <w:ind w:left="2160" w:hanging="360"/>
      </w:pPr>
      <w:rPr>
        <w:rFonts w:ascii="Wingdings" w:hAnsi="Wingdings" w:hint="default"/>
      </w:rPr>
    </w:lvl>
    <w:lvl w:ilvl="3" w:tplc="8CB69512" w:tentative="1">
      <w:start w:val="1"/>
      <w:numFmt w:val="bullet"/>
      <w:lvlText w:val=""/>
      <w:lvlJc w:val="left"/>
      <w:pPr>
        <w:tabs>
          <w:tab w:val="num" w:pos="2880"/>
        </w:tabs>
        <w:ind w:left="2880" w:hanging="360"/>
      </w:pPr>
      <w:rPr>
        <w:rFonts w:ascii="Wingdings" w:hAnsi="Wingdings" w:hint="default"/>
      </w:rPr>
    </w:lvl>
    <w:lvl w:ilvl="4" w:tplc="5CEA1016" w:tentative="1">
      <w:start w:val="1"/>
      <w:numFmt w:val="bullet"/>
      <w:lvlText w:val=""/>
      <w:lvlJc w:val="left"/>
      <w:pPr>
        <w:tabs>
          <w:tab w:val="num" w:pos="3600"/>
        </w:tabs>
        <w:ind w:left="3600" w:hanging="360"/>
      </w:pPr>
      <w:rPr>
        <w:rFonts w:ascii="Wingdings" w:hAnsi="Wingdings" w:hint="default"/>
      </w:rPr>
    </w:lvl>
    <w:lvl w:ilvl="5" w:tplc="9FBEAF2C" w:tentative="1">
      <w:start w:val="1"/>
      <w:numFmt w:val="bullet"/>
      <w:lvlText w:val=""/>
      <w:lvlJc w:val="left"/>
      <w:pPr>
        <w:tabs>
          <w:tab w:val="num" w:pos="4320"/>
        </w:tabs>
        <w:ind w:left="4320" w:hanging="360"/>
      </w:pPr>
      <w:rPr>
        <w:rFonts w:ascii="Wingdings" w:hAnsi="Wingdings" w:hint="default"/>
      </w:rPr>
    </w:lvl>
    <w:lvl w:ilvl="6" w:tplc="BCEAFC2E" w:tentative="1">
      <w:start w:val="1"/>
      <w:numFmt w:val="bullet"/>
      <w:lvlText w:val=""/>
      <w:lvlJc w:val="left"/>
      <w:pPr>
        <w:tabs>
          <w:tab w:val="num" w:pos="5040"/>
        </w:tabs>
        <w:ind w:left="5040" w:hanging="360"/>
      </w:pPr>
      <w:rPr>
        <w:rFonts w:ascii="Wingdings" w:hAnsi="Wingdings" w:hint="default"/>
      </w:rPr>
    </w:lvl>
    <w:lvl w:ilvl="7" w:tplc="08A4FE7A" w:tentative="1">
      <w:start w:val="1"/>
      <w:numFmt w:val="bullet"/>
      <w:lvlText w:val=""/>
      <w:lvlJc w:val="left"/>
      <w:pPr>
        <w:tabs>
          <w:tab w:val="num" w:pos="5760"/>
        </w:tabs>
        <w:ind w:left="5760" w:hanging="360"/>
      </w:pPr>
      <w:rPr>
        <w:rFonts w:ascii="Wingdings" w:hAnsi="Wingdings" w:hint="default"/>
      </w:rPr>
    </w:lvl>
    <w:lvl w:ilvl="8" w:tplc="189EA9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95059"/>
    <w:multiLevelType w:val="hybridMultilevel"/>
    <w:tmpl w:val="4FAAA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11B21"/>
    <w:multiLevelType w:val="hybridMultilevel"/>
    <w:tmpl w:val="F238E092"/>
    <w:lvl w:ilvl="0" w:tplc="F844E9F6">
      <w:start w:val="1"/>
      <w:numFmt w:val="bullet"/>
      <w:lvlText w:val=""/>
      <w:lvlJc w:val="left"/>
      <w:pPr>
        <w:tabs>
          <w:tab w:val="num" w:pos="720"/>
        </w:tabs>
        <w:ind w:left="720" w:hanging="360"/>
      </w:pPr>
      <w:rPr>
        <w:rFonts w:ascii="Wingdings" w:hAnsi="Wingdings" w:hint="default"/>
      </w:rPr>
    </w:lvl>
    <w:lvl w:ilvl="1" w:tplc="27DC744C" w:tentative="1">
      <w:start w:val="1"/>
      <w:numFmt w:val="bullet"/>
      <w:lvlText w:val=""/>
      <w:lvlJc w:val="left"/>
      <w:pPr>
        <w:tabs>
          <w:tab w:val="num" w:pos="1440"/>
        </w:tabs>
        <w:ind w:left="1440" w:hanging="360"/>
      </w:pPr>
      <w:rPr>
        <w:rFonts w:ascii="Wingdings" w:hAnsi="Wingdings" w:hint="default"/>
      </w:rPr>
    </w:lvl>
    <w:lvl w:ilvl="2" w:tplc="1E3EB2B2" w:tentative="1">
      <w:start w:val="1"/>
      <w:numFmt w:val="bullet"/>
      <w:lvlText w:val=""/>
      <w:lvlJc w:val="left"/>
      <w:pPr>
        <w:tabs>
          <w:tab w:val="num" w:pos="2160"/>
        </w:tabs>
        <w:ind w:left="2160" w:hanging="360"/>
      </w:pPr>
      <w:rPr>
        <w:rFonts w:ascii="Wingdings" w:hAnsi="Wingdings" w:hint="default"/>
      </w:rPr>
    </w:lvl>
    <w:lvl w:ilvl="3" w:tplc="E354AEF2" w:tentative="1">
      <w:start w:val="1"/>
      <w:numFmt w:val="bullet"/>
      <w:lvlText w:val=""/>
      <w:lvlJc w:val="left"/>
      <w:pPr>
        <w:tabs>
          <w:tab w:val="num" w:pos="2880"/>
        </w:tabs>
        <w:ind w:left="2880" w:hanging="360"/>
      </w:pPr>
      <w:rPr>
        <w:rFonts w:ascii="Wingdings" w:hAnsi="Wingdings" w:hint="default"/>
      </w:rPr>
    </w:lvl>
    <w:lvl w:ilvl="4" w:tplc="2690CFDA" w:tentative="1">
      <w:start w:val="1"/>
      <w:numFmt w:val="bullet"/>
      <w:lvlText w:val=""/>
      <w:lvlJc w:val="left"/>
      <w:pPr>
        <w:tabs>
          <w:tab w:val="num" w:pos="3600"/>
        </w:tabs>
        <w:ind w:left="3600" w:hanging="360"/>
      </w:pPr>
      <w:rPr>
        <w:rFonts w:ascii="Wingdings" w:hAnsi="Wingdings" w:hint="default"/>
      </w:rPr>
    </w:lvl>
    <w:lvl w:ilvl="5" w:tplc="69AA0716" w:tentative="1">
      <w:start w:val="1"/>
      <w:numFmt w:val="bullet"/>
      <w:lvlText w:val=""/>
      <w:lvlJc w:val="left"/>
      <w:pPr>
        <w:tabs>
          <w:tab w:val="num" w:pos="4320"/>
        </w:tabs>
        <w:ind w:left="4320" w:hanging="360"/>
      </w:pPr>
      <w:rPr>
        <w:rFonts w:ascii="Wingdings" w:hAnsi="Wingdings" w:hint="default"/>
      </w:rPr>
    </w:lvl>
    <w:lvl w:ilvl="6" w:tplc="22BC0F08" w:tentative="1">
      <w:start w:val="1"/>
      <w:numFmt w:val="bullet"/>
      <w:lvlText w:val=""/>
      <w:lvlJc w:val="left"/>
      <w:pPr>
        <w:tabs>
          <w:tab w:val="num" w:pos="5040"/>
        </w:tabs>
        <w:ind w:left="5040" w:hanging="360"/>
      </w:pPr>
      <w:rPr>
        <w:rFonts w:ascii="Wingdings" w:hAnsi="Wingdings" w:hint="default"/>
      </w:rPr>
    </w:lvl>
    <w:lvl w:ilvl="7" w:tplc="EEF25FF8" w:tentative="1">
      <w:start w:val="1"/>
      <w:numFmt w:val="bullet"/>
      <w:lvlText w:val=""/>
      <w:lvlJc w:val="left"/>
      <w:pPr>
        <w:tabs>
          <w:tab w:val="num" w:pos="5760"/>
        </w:tabs>
        <w:ind w:left="5760" w:hanging="360"/>
      </w:pPr>
      <w:rPr>
        <w:rFonts w:ascii="Wingdings" w:hAnsi="Wingdings" w:hint="default"/>
      </w:rPr>
    </w:lvl>
    <w:lvl w:ilvl="8" w:tplc="0BFE49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C6D79"/>
    <w:multiLevelType w:val="hybridMultilevel"/>
    <w:tmpl w:val="C6067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E2F5B"/>
    <w:multiLevelType w:val="hybridMultilevel"/>
    <w:tmpl w:val="4DA65246"/>
    <w:lvl w:ilvl="0" w:tplc="08090005">
      <w:start w:val="1"/>
      <w:numFmt w:val="bullet"/>
      <w:lvlText w:val=""/>
      <w:lvlJc w:val="left"/>
      <w:pPr>
        <w:ind w:left="720" w:hanging="360"/>
      </w:pPr>
      <w:rPr>
        <w:rFonts w:ascii="Wingdings" w:hAnsi="Wingdings" w:hint="default"/>
      </w:rPr>
    </w:lvl>
    <w:lvl w:ilvl="1" w:tplc="A3207034">
      <w:numFmt w:val="bullet"/>
      <w:lvlText w:val="−"/>
      <w:lvlJc w:val="left"/>
      <w:pPr>
        <w:ind w:left="1440" w:hanging="360"/>
      </w:pPr>
      <w:rPr>
        <w:rFonts w:ascii="Century Gothic" w:eastAsiaTheme="minorEastAsia"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F79B5"/>
    <w:multiLevelType w:val="hybridMultilevel"/>
    <w:tmpl w:val="C2A255D0"/>
    <w:lvl w:ilvl="0" w:tplc="71C27D56">
      <w:start w:val="1"/>
      <w:numFmt w:val="bullet"/>
      <w:lvlText w:val=""/>
      <w:lvlJc w:val="left"/>
      <w:pPr>
        <w:tabs>
          <w:tab w:val="num" w:pos="720"/>
        </w:tabs>
        <w:ind w:left="720" w:hanging="360"/>
      </w:pPr>
      <w:rPr>
        <w:rFonts w:ascii="Wingdings" w:hAnsi="Wingdings" w:hint="default"/>
      </w:rPr>
    </w:lvl>
    <w:lvl w:ilvl="1" w:tplc="D268606A" w:tentative="1">
      <w:start w:val="1"/>
      <w:numFmt w:val="bullet"/>
      <w:lvlText w:val=""/>
      <w:lvlJc w:val="left"/>
      <w:pPr>
        <w:tabs>
          <w:tab w:val="num" w:pos="1440"/>
        </w:tabs>
        <w:ind w:left="1440" w:hanging="360"/>
      </w:pPr>
      <w:rPr>
        <w:rFonts w:ascii="Wingdings" w:hAnsi="Wingdings" w:hint="default"/>
      </w:rPr>
    </w:lvl>
    <w:lvl w:ilvl="2" w:tplc="5D32BED6" w:tentative="1">
      <w:start w:val="1"/>
      <w:numFmt w:val="bullet"/>
      <w:lvlText w:val=""/>
      <w:lvlJc w:val="left"/>
      <w:pPr>
        <w:tabs>
          <w:tab w:val="num" w:pos="2160"/>
        </w:tabs>
        <w:ind w:left="2160" w:hanging="360"/>
      </w:pPr>
      <w:rPr>
        <w:rFonts w:ascii="Wingdings" w:hAnsi="Wingdings" w:hint="default"/>
      </w:rPr>
    </w:lvl>
    <w:lvl w:ilvl="3" w:tplc="A02AD988" w:tentative="1">
      <w:start w:val="1"/>
      <w:numFmt w:val="bullet"/>
      <w:lvlText w:val=""/>
      <w:lvlJc w:val="left"/>
      <w:pPr>
        <w:tabs>
          <w:tab w:val="num" w:pos="2880"/>
        </w:tabs>
        <w:ind w:left="2880" w:hanging="360"/>
      </w:pPr>
      <w:rPr>
        <w:rFonts w:ascii="Wingdings" w:hAnsi="Wingdings" w:hint="default"/>
      </w:rPr>
    </w:lvl>
    <w:lvl w:ilvl="4" w:tplc="D8CA54F6" w:tentative="1">
      <w:start w:val="1"/>
      <w:numFmt w:val="bullet"/>
      <w:lvlText w:val=""/>
      <w:lvlJc w:val="left"/>
      <w:pPr>
        <w:tabs>
          <w:tab w:val="num" w:pos="3600"/>
        </w:tabs>
        <w:ind w:left="3600" w:hanging="360"/>
      </w:pPr>
      <w:rPr>
        <w:rFonts w:ascii="Wingdings" w:hAnsi="Wingdings" w:hint="default"/>
      </w:rPr>
    </w:lvl>
    <w:lvl w:ilvl="5" w:tplc="D10A1B84" w:tentative="1">
      <w:start w:val="1"/>
      <w:numFmt w:val="bullet"/>
      <w:lvlText w:val=""/>
      <w:lvlJc w:val="left"/>
      <w:pPr>
        <w:tabs>
          <w:tab w:val="num" w:pos="4320"/>
        </w:tabs>
        <w:ind w:left="4320" w:hanging="360"/>
      </w:pPr>
      <w:rPr>
        <w:rFonts w:ascii="Wingdings" w:hAnsi="Wingdings" w:hint="default"/>
      </w:rPr>
    </w:lvl>
    <w:lvl w:ilvl="6" w:tplc="1C8ED4C8" w:tentative="1">
      <w:start w:val="1"/>
      <w:numFmt w:val="bullet"/>
      <w:lvlText w:val=""/>
      <w:lvlJc w:val="left"/>
      <w:pPr>
        <w:tabs>
          <w:tab w:val="num" w:pos="5040"/>
        </w:tabs>
        <w:ind w:left="5040" w:hanging="360"/>
      </w:pPr>
      <w:rPr>
        <w:rFonts w:ascii="Wingdings" w:hAnsi="Wingdings" w:hint="default"/>
      </w:rPr>
    </w:lvl>
    <w:lvl w:ilvl="7" w:tplc="B27CEA16" w:tentative="1">
      <w:start w:val="1"/>
      <w:numFmt w:val="bullet"/>
      <w:lvlText w:val=""/>
      <w:lvlJc w:val="left"/>
      <w:pPr>
        <w:tabs>
          <w:tab w:val="num" w:pos="5760"/>
        </w:tabs>
        <w:ind w:left="5760" w:hanging="360"/>
      </w:pPr>
      <w:rPr>
        <w:rFonts w:ascii="Wingdings" w:hAnsi="Wingdings" w:hint="default"/>
      </w:rPr>
    </w:lvl>
    <w:lvl w:ilvl="8" w:tplc="DEFCEB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90F2B"/>
    <w:multiLevelType w:val="hybridMultilevel"/>
    <w:tmpl w:val="4FFA79E2"/>
    <w:lvl w:ilvl="0" w:tplc="6B7CE718">
      <w:start w:val="1"/>
      <w:numFmt w:val="bullet"/>
      <w:lvlText w:val=""/>
      <w:lvlJc w:val="left"/>
      <w:pPr>
        <w:tabs>
          <w:tab w:val="num" w:pos="720"/>
        </w:tabs>
        <w:ind w:left="720" w:hanging="360"/>
      </w:pPr>
      <w:rPr>
        <w:rFonts w:ascii="Wingdings" w:hAnsi="Wingdings" w:hint="default"/>
      </w:rPr>
    </w:lvl>
    <w:lvl w:ilvl="1" w:tplc="1778BDEC" w:tentative="1">
      <w:start w:val="1"/>
      <w:numFmt w:val="bullet"/>
      <w:lvlText w:val=""/>
      <w:lvlJc w:val="left"/>
      <w:pPr>
        <w:tabs>
          <w:tab w:val="num" w:pos="1440"/>
        </w:tabs>
        <w:ind w:left="1440" w:hanging="360"/>
      </w:pPr>
      <w:rPr>
        <w:rFonts w:ascii="Wingdings" w:hAnsi="Wingdings" w:hint="default"/>
      </w:rPr>
    </w:lvl>
    <w:lvl w:ilvl="2" w:tplc="765C2FC8" w:tentative="1">
      <w:start w:val="1"/>
      <w:numFmt w:val="bullet"/>
      <w:lvlText w:val=""/>
      <w:lvlJc w:val="left"/>
      <w:pPr>
        <w:tabs>
          <w:tab w:val="num" w:pos="2160"/>
        </w:tabs>
        <w:ind w:left="2160" w:hanging="360"/>
      </w:pPr>
      <w:rPr>
        <w:rFonts w:ascii="Wingdings" w:hAnsi="Wingdings" w:hint="default"/>
      </w:rPr>
    </w:lvl>
    <w:lvl w:ilvl="3" w:tplc="98BE1918" w:tentative="1">
      <w:start w:val="1"/>
      <w:numFmt w:val="bullet"/>
      <w:lvlText w:val=""/>
      <w:lvlJc w:val="left"/>
      <w:pPr>
        <w:tabs>
          <w:tab w:val="num" w:pos="2880"/>
        </w:tabs>
        <w:ind w:left="2880" w:hanging="360"/>
      </w:pPr>
      <w:rPr>
        <w:rFonts w:ascii="Wingdings" w:hAnsi="Wingdings" w:hint="default"/>
      </w:rPr>
    </w:lvl>
    <w:lvl w:ilvl="4" w:tplc="277AC62C" w:tentative="1">
      <w:start w:val="1"/>
      <w:numFmt w:val="bullet"/>
      <w:lvlText w:val=""/>
      <w:lvlJc w:val="left"/>
      <w:pPr>
        <w:tabs>
          <w:tab w:val="num" w:pos="3600"/>
        </w:tabs>
        <w:ind w:left="3600" w:hanging="360"/>
      </w:pPr>
      <w:rPr>
        <w:rFonts w:ascii="Wingdings" w:hAnsi="Wingdings" w:hint="default"/>
      </w:rPr>
    </w:lvl>
    <w:lvl w:ilvl="5" w:tplc="19CE4428" w:tentative="1">
      <w:start w:val="1"/>
      <w:numFmt w:val="bullet"/>
      <w:lvlText w:val=""/>
      <w:lvlJc w:val="left"/>
      <w:pPr>
        <w:tabs>
          <w:tab w:val="num" w:pos="4320"/>
        </w:tabs>
        <w:ind w:left="4320" w:hanging="360"/>
      </w:pPr>
      <w:rPr>
        <w:rFonts w:ascii="Wingdings" w:hAnsi="Wingdings" w:hint="default"/>
      </w:rPr>
    </w:lvl>
    <w:lvl w:ilvl="6" w:tplc="3DA66688" w:tentative="1">
      <w:start w:val="1"/>
      <w:numFmt w:val="bullet"/>
      <w:lvlText w:val=""/>
      <w:lvlJc w:val="left"/>
      <w:pPr>
        <w:tabs>
          <w:tab w:val="num" w:pos="5040"/>
        </w:tabs>
        <w:ind w:left="5040" w:hanging="360"/>
      </w:pPr>
      <w:rPr>
        <w:rFonts w:ascii="Wingdings" w:hAnsi="Wingdings" w:hint="default"/>
      </w:rPr>
    </w:lvl>
    <w:lvl w:ilvl="7" w:tplc="0B482898" w:tentative="1">
      <w:start w:val="1"/>
      <w:numFmt w:val="bullet"/>
      <w:lvlText w:val=""/>
      <w:lvlJc w:val="left"/>
      <w:pPr>
        <w:tabs>
          <w:tab w:val="num" w:pos="5760"/>
        </w:tabs>
        <w:ind w:left="5760" w:hanging="360"/>
      </w:pPr>
      <w:rPr>
        <w:rFonts w:ascii="Wingdings" w:hAnsi="Wingdings" w:hint="default"/>
      </w:rPr>
    </w:lvl>
    <w:lvl w:ilvl="8" w:tplc="C02831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A53C5"/>
    <w:multiLevelType w:val="hybridMultilevel"/>
    <w:tmpl w:val="DDE2D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E067E"/>
    <w:multiLevelType w:val="hybridMultilevel"/>
    <w:tmpl w:val="5F4C85D4"/>
    <w:lvl w:ilvl="0" w:tplc="A3DE2494">
      <w:start w:val="1"/>
      <w:numFmt w:val="bullet"/>
      <w:lvlText w:val=""/>
      <w:lvlJc w:val="left"/>
      <w:pPr>
        <w:tabs>
          <w:tab w:val="num" w:pos="720"/>
        </w:tabs>
        <w:ind w:left="720" w:hanging="360"/>
      </w:pPr>
      <w:rPr>
        <w:rFonts w:ascii="Wingdings" w:hAnsi="Wingdings" w:hint="default"/>
      </w:rPr>
    </w:lvl>
    <w:lvl w:ilvl="1" w:tplc="BCEE8CD8" w:tentative="1">
      <w:start w:val="1"/>
      <w:numFmt w:val="bullet"/>
      <w:lvlText w:val=""/>
      <w:lvlJc w:val="left"/>
      <w:pPr>
        <w:tabs>
          <w:tab w:val="num" w:pos="1440"/>
        </w:tabs>
        <w:ind w:left="1440" w:hanging="360"/>
      </w:pPr>
      <w:rPr>
        <w:rFonts w:ascii="Wingdings" w:hAnsi="Wingdings" w:hint="default"/>
      </w:rPr>
    </w:lvl>
    <w:lvl w:ilvl="2" w:tplc="A24E0986" w:tentative="1">
      <w:start w:val="1"/>
      <w:numFmt w:val="bullet"/>
      <w:lvlText w:val=""/>
      <w:lvlJc w:val="left"/>
      <w:pPr>
        <w:tabs>
          <w:tab w:val="num" w:pos="2160"/>
        </w:tabs>
        <w:ind w:left="2160" w:hanging="360"/>
      </w:pPr>
      <w:rPr>
        <w:rFonts w:ascii="Wingdings" w:hAnsi="Wingdings" w:hint="default"/>
      </w:rPr>
    </w:lvl>
    <w:lvl w:ilvl="3" w:tplc="DEFC1440" w:tentative="1">
      <w:start w:val="1"/>
      <w:numFmt w:val="bullet"/>
      <w:lvlText w:val=""/>
      <w:lvlJc w:val="left"/>
      <w:pPr>
        <w:tabs>
          <w:tab w:val="num" w:pos="2880"/>
        </w:tabs>
        <w:ind w:left="2880" w:hanging="360"/>
      </w:pPr>
      <w:rPr>
        <w:rFonts w:ascii="Wingdings" w:hAnsi="Wingdings" w:hint="default"/>
      </w:rPr>
    </w:lvl>
    <w:lvl w:ilvl="4" w:tplc="2C261632" w:tentative="1">
      <w:start w:val="1"/>
      <w:numFmt w:val="bullet"/>
      <w:lvlText w:val=""/>
      <w:lvlJc w:val="left"/>
      <w:pPr>
        <w:tabs>
          <w:tab w:val="num" w:pos="3600"/>
        </w:tabs>
        <w:ind w:left="3600" w:hanging="360"/>
      </w:pPr>
      <w:rPr>
        <w:rFonts w:ascii="Wingdings" w:hAnsi="Wingdings" w:hint="default"/>
      </w:rPr>
    </w:lvl>
    <w:lvl w:ilvl="5" w:tplc="CAA00214" w:tentative="1">
      <w:start w:val="1"/>
      <w:numFmt w:val="bullet"/>
      <w:lvlText w:val=""/>
      <w:lvlJc w:val="left"/>
      <w:pPr>
        <w:tabs>
          <w:tab w:val="num" w:pos="4320"/>
        </w:tabs>
        <w:ind w:left="4320" w:hanging="360"/>
      </w:pPr>
      <w:rPr>
        <w:rFonts w:ascii="Wingdings" w:hAnsi="Wingdings" w:hint="default"/>
      </w:rPr>
    </w:lvl>
    <w:lvl w:ilvl="6" w:tplc="FE3026B6" w:tentative="1">
      <w:start w:val="1"/>
      <w:numFmt w:val="bullet"/>
      <w:lvlText w:val=""/>
      <w:lvlJc w:val="left"/>
      <w:pPr>
        <w:tabs>
          <w:tab w:val="num" w:pos="5040"/>
        </w:tabs>
        <w:ind w:left="5040" w:hanging="360"/>
      </w:pPr>
      <w:rPr>
        <w:rFonts w:ascii="Wingdings" w:hAnsi="Wingdings" w:hint="default"/>
      </w:rPr>
    </w:lvl>
    <w:lvl w:ilvl="7" w:tplc="578E7C12" w:tentative="1">
      <w:start w:val="1"/>
      <w:numFmt w:val="bullet"/>
      <w:lvlText w:val=""/>
      <w:lvlJc w:val="left"/>
      <w:pPr>
        <w:tabs>
          <w:tab w:val="num" w:pos="5760"/>
        </w:tabs>
        <w:ind w:left="5760" w:hanging="360"/>
      </w:pPr>
      <w:rPr>
        <w:rFonts w:ascii="Wingdings" w:hAnsi="Wingdings" w:hint="default"/>
      </w:rPr>
    </w:lvl>
    <w:lvl w:ilvl="8" w:tplc="494434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17092"/>
    <w:multiLevelType w:val="hybridMultilevel"/>
    <w:tmpl w:val="CF42D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45274"/>
    <w:multiLevelType w:val="hybridMultilevel"/>
    <w:tmpl w:val="F3467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984CE6"/>
    <w:multiLevelType w:val="hybridMultilevel"/>
    <w:tmpl w:val="CC6870DC"/>
    <w:lvl w:ilvl="0" w:tplc="39528610">
      <w:start w:val="1"/>
      <w:numFmt w:val="bullet"/>
      <w:lvlText w:val=""/>
      <w:lvlJc w:val="left"/>
      <w:pPr>
        <w:tabs>
          <w:tab w:val="num" w:pos="720"/>
        </w:tabs>
        <w:ind w:left="720" w:hanging="360"/>
      </w:pPr>
      <w:rPr>
        <w:rFonts w:ascii="Wingdings" w:hAnsi="Wingdings" w:hint="default"/>
      </w:rPr>
    </w:lvl>
    <w:lvl w:ilvl="1" w:tplc="AE103CD2" w:tentative="1">
      <w:start w:val="1"/>
      <w:numFmt w:val="bullet"/>
      <w:lvlText w:val=""/>
      <w:lvlJc w:val="left"/>
      <w:pPr>
        <w:tabs>
          <w:tab w:val="num" w:pos="1440"/>
        </w:tabs>
        <w:ind w:left="1440" w:hanging="360"/>
      </w:pPr>
      <w:rPr>
        <w:rFonts w:ascii="Wingdings" w:hAnsi="Wingdings" w:hint="default"/>
      </w:rPr>
    </w:lvl>
    <w:lvl w:ilvl="2" w:tplc="C144ED2C" w:tentative="1">
      <w:start w:val="1"/>
      <w:numFmt w:val="bullet"/>
      <w:lvlText w:val=""/>
      <w:lvlJc w:val="left"/>
      <w:pPr>
        <w:tabs>
          <w:tab w:val="num" w:pos="2160"/>
        </w:tabs>
        <w:ind w:left="2160" w:hanging="360"/>
      </w:pPr>
      <w:rPr>
        <w:rFonts w:ascii="Wingdings" w:hAnsi="Wingdings" w:hint="default"/>
      </w:rPr>
    </w:lvl>
    <w:lvl w:ilvl="3" w:tplc="34CCF838" w:tentative="1">
      <w:start w:val="1"/>
      <w:numFmt w:val="bullet"/>
      <w:lvlText w:val=""/>
      <w:lvlJc w:val="left"/>
      <w:pPr>
        <w:tabs>
          <w:tab w:val="num" w:pos="2880"/>
        </w:tabs>
        <w:ind w:left="2880" w:hanging="360"/>
      </w:pPr>
      <w:rPr>
        <w:rFonts w:ascii="Wingdings" w:hAnsi="Wingdings" w:hint="default"/>
      </w:rPr>
    </w:lvl>
    <w:lvl w:ilvl="4" w:tplc="0CCEA0A0" w:tentative="1">
      <w:start w:val="1"/>
      <w:numFmt w:val="bullet"/>
      <w:lvlText w:val=""/>
      <w:lvlJc w:val="left"/>
      <w:pPr>
        <w:tabs>
          <w:tab w:val="num" w:pos="3600"/>
        </w:tabs>
        <w:ind w:left="3600" w:hanging="360"/>
      </w:pPr>
      <w:rPr>
        <w:rFonts w:ascii="Wingdings" w:hAnsi="Wingdings" w:hint="default"/>
      </w:rPr>
    </w:lvl>
    <w:lvl w:ilvl="5" w:tplc="C76053C2" w:tentative="1">
      <w:start w:val="1"/>
      <w:numFmt w:val="bullet"/>
      <w:lvlText w:val=""/>
      <w:lvlJc w:val="left"/>
      <w:pPr>
        <w:tabs>
          <w:tab w:val="num" w:pos="4320"/>
        </w:tabs>
        <w:ind w:left="4320" w:hanging="360"/>
      </w:pPr>
      <w:rPr>
        <w:rFonts w:ascii="Wingdings" w:hAnsi="Wingdings" w:hint="default"/>
      </w:rPr>
    </w:lvl>
    <w:lvl w:ilvl="6" w:tplc="9B349078" w:tentative="1">
      <w:start w:val="1"/>
      <w:numFmt w:val="bullet"/>
      <w:lvlText w:val=""/>
      <w:lvlJc w:val="left"/>
      <w:pPr>
        <w:tabs>
          <w:tab w:val="num" w:pos="5040"/>
        </w:tabs>
        <w:ind w:left="5040" w:hanging="360"/>
      </w:pPr>
      <w:rPr>
        <w:rFonts w:ascii="Wingdings" w:hAnsi="Wingdings" w:hint="default"/>
      </w:rPr>
    </w:lvl>
    <w:lvl w:ilvl="7" w:tplc="AE268EF0" w:tentative="1">
      <w:start w:val="1"/>
      <w:numFmt w:val="bullet"/>
      <w:lvlText w:val=""/>
      <w:lvlJc w:val="left"/>
      <w:pPr>
        <w:tabs>
          <w:tab w:val="num" w:pos="5760"/>
        </w:tabs>
        <w:ind w:left="5760" w:hanging="360"/>
      </w:pPr>
      <w:rPr>
        <w:rFonts w:ascii="Wingdings" w:hAnsi="Wingdings" w:hint="default"/>
      </w:rPr>
    </w:lvl>
    <w:lvl w:ilvl="8" w:tplc="259E9D6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1"/>
  </w:num>
  <w:num w:numId="4">
    <w:abstractNumId w:val="12"/>
  </w:num>
  <w:num w:numId="5">
    <w:abstractNumId w:val="1"/>
  </w:num>
  <w:num w:numId="6">
    <w:abstractNumId w:val="18"/>
  </w:num>
  <w:num w:numId="7">
    <w:abstractNumId w:val="6"/>
  </w:num>
  <w:num w:numId="8">
    <w:abstractNumId w:val="16"/>
  </w:num>
  <w:num w:numId="9">
    <w:abstractNumId w:val="15"/>
  </w:num>
  <w:num w:numId="10">
    <w:abstractNumId w:val="10"/>
  </w:num>
  <w:num w:numId="11">
    <w:abstractNumId w:val="2"/>
  </w:num>
  <w:num w:numId="12">
    <w:abstractNumId w:val="13"/>
  </w:num>
  <w:num w:numId="13">
    <w:abstractNumId w:val="19"/>
  </w:num>
  <w:num w:numId="14">
    <w:abstractNumId w:val="17"/>
  </w:num>
  <w:num w:numId="15">
    <w:abstractNumId w:val="8"/>
  </w:num>
  <w:num w:numId="16">
    <w:abstractNumId w:val="4"/>
  </w:num>
  <w:num w:numId="17">
    <w:abstractNumId w:val="20"/>
  </w:num>
  <w:num w:numId="18">
    <w:abstractNumId w:val="14"/>
  </w:num>
  <w:num w:numId="19">
    <w:abstractNumId w:val="5"/>
  </w:num>
  <w:num w:numId="20">
    <w:abstractNumId w:val="1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59"/>
    <w:rsid w:val="000B40EC"/>
    <w:rsid w:val="001523DD"/>
    <w:rsid w:val="00175567"/>
    <w:rsid w:val="00180B91"/>
    <w:rsid w:val="001F672F"/>
    <w:rsid w:val="00282F0B"/>
    <w:rsid w:val="003800C0"/>
    <w:rsid w:val="00407620"/>
    <w:rsid w:val="004147AA"/>
    <w:rsid w:val="00460C70"/>
    <w:rsid w:val="004C1C09"/>
    <w:rsid w:val="005D64BC"/>
    <w:rsid w:val="005E5936"/>
    <w:rsid w:val="005F161F"/>
    <w:rsid w:val="00637859"/>
    <w:rsid w:val="006616BE"/>
    <w:rsid w:val="007C7EA5"/>
    <w:rsid w:val="007E5F8C"/>
    <w:rsid w:val="00894676"/>
    <w:rsid w:val="008D081F"/>
    <w:rsid w:val="008D244C"/>
    <w:rsid w:val="008F6E3D"/>
    <w:rsid w:val="009229CA"/>
    <w:rsid w:val="009A0D9F"/>
    <w:rsid w:val="009A4B6E"/>
    <w:rsid w:val="009F43B9"/>
    <w:rsid w:val="00A277F2"/>
    <w:rsid w:val="00A372BB"/>
    <w:rsid w:val="00A50A62"/>
    <w:rsid w:val="00AF1BA1"/>
    <w:rsid w:val="00D534FE"/>
    <w:rsid w:val="00DC67EE"/>
    <w:rsid w:val="00E939B0"/>
    <w:rsid w:val="00ED407D"/>
    <w:rsid w:val="00F47FAF"/>
    <w:rsid w:val="00FD6659"/>
    <w:rsid w:val="00FF0C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50EF"/>
  <w15:chartTrackingRefBased/>
  <w15:docId w15:val="{4E65AA53-279A-4AB6-90A7-887DB0E8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3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0C8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4BC"/>
    <w:rPr>
      <w:sz w:val="16"/>
      <w:szCs w:val="16"/>
    </w:rPr>
  </w:style>
  <w:style w:type="paragraph" w:styleId="CommentText">
    <w:name w:val="annotation text"/>
    <w:basedOn w:val="Normal"/>
    <w:link w:val="CommentTextChar"/>
    <w:uiPriority w:val="99"/>
    <w:semiHidden/>
    <w:unhideWhenUsed/>
    <w:rsid w:val="005D64BC"/>
    <w:pPr>
      <w:spacing w:line="240" w:lineRule="auto"/>
    </w:pPr>
    <w:rPr>
      <w:sz w:val="20"/>
      <w:szCs w:val="20"/>
    </w:rPr>
  </w:style>
  <w:style w:type="character" w:customStyle="1" w:styleId="CommentTextChar">
    <w:name w:val="Comment Text Char"/>
    <w:basedOn w:val="DefaultParagraphFont"/>
    <w:link w:val="CommentText"/>
    <w:uiPriority w:val="99"/>
    <w:semiHidden/>
    <w:rsid w:val="005D64BC"/>
    <w:rPr>
      <w:sz w:val="20"/>
      <w:szCs w:val="20"/>
    </w:rPr>
  </w:style>
  <w:style w:type="paragraph" w:styleId="CommentSubject">
    <w:name w:val="annotation subject"/>
    <w:basedOn w:val="CommentText"/>
    <w:next w:val="CommentText"/>
    <w:link w:val="CommentSubjectChar"/>
    <w:uiPriority w:val="99"/>
    <w:semiHidden/>
    <w:unhideWhenUsed/>
    <w:rsid w:val="005D64BC"/>
    <w:rPr>
      <w:b/>
      <w:bCs/>
    </w:rPr>
  </w:style>
  <w:style w:type="character" w:customStyle="1" w:styleId="CommentSubjectChar">
    <w:name w:val="Comment Subject Char"/>
    <w:basedOn w:val="CommentTextChar"/>
    <w:link w:val="CommentSubject"/>
    <w:uiPriority w:val="99"/>
    <w:semiHidden/>
    <w:rsid w:val="005D64BC"/>
    <w:rPr>
      <w:b/>
      <w:bCs/>
      <w:sz w:val="20"/>
      <w:szCs w:val="20"/>
    </w:rPr>
  </w:style>
  <w:style w:type="paragraph" w:styleId="BalloonText">
    <w:name w:val="Balloon Text"/>
    <w:basedOn w:val="Normal"/>
    <w:link w:val="BalloonTextChar"/>
    <w:uiPriority w:val="99"/>
    <w:semiHidden/>
    <w:unhideWhenUsed/>
    <w:rsid w:val="005D6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organisations/ofst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organisations/ofst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ncelp.org/?locale=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HAWKES\WiderProfessionalRoles\AST\2018-19\DfE%20Centre%20for%20Excellence\CPD%20resources\Mark%20Davies%20-%20task%20templates\NCELP%20templates-20190424T041504Z-001\NCELP%20templates\NCELP_Resources_Landscape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FF6DD198E8443A1EFCEF816271473" ma:contentTypeVersion="6" ma:contentTypeDescription="Create a new document." ma:contentTypeScope="" ma:versionID="f4c8eb57e696afbb600f0e929c5a0d8f">
  <xsd:schema xmlns:xsd="http://www.w3.org/2001/XMLSchema" xmlns:xs="http://www.w3.org/2001/XMLSchema" xmlns:p="http://schemas.microsoft.com/office/2006/metadata/properties" xmlns:ns3="7eeea7ba-7ad8-4896-a641-f680dd329890" targetNamespace="http://schemas.microsoft.com/office/2006/metadata/properties" ma:root="true" ma:fieldsID="404c4a4b9d683310bddcb29d518227f2" ns3:_="">
    <xsd:import namespace="7eeea7ba-7ad8-4896-a641-f680dd32989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ea7ba-7ad8-4896-a641-f680dd329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1FC03-CC80-477E-AF9A-B2F39618D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ea7ba-7ad8-4896-a641-f680dd32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B6C53-18ED-4E57-B20B-285AEC02D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4D493-B28E-469B-9EC6-7419FE4410C3}">
  <ds:schemaRefs>
    <ds:schemaRef ds:uri="http://schemas.openxmlformats.org/officeDocument/2006/bibliography"/>
  </ds:schemaRefs>
</ds:datastoreItem>
</file>

<file path=customXml/itemProps4.xml><?xml version="1.0" encoding="utf-8"?>
<ds:datastoreItem xmlns:ds="http://schemas.openxmlformats.org/officeDocument/2006/customXml" ds:itemID="{48094CB7-AA51-424A-8CAA-29131AA51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F:\RHAWKES\WiderProfessionalRoles\AST\2018-19\DfE Centre for Excellence\CPD resources\Mark Davies - task templates\NCELP templates-20190424T041504Z-001\NCELP templates\NCELP_Resources_Landscape_Default.dotx</Template>
  <TotalTime>1</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Helen Thomas</cp:lastModifiedBy>
  <cp:revision>3</cp:revision>
  <dcterms:created xsi:type="dcterms:W3CDTF">2020-07-07T07:29:00Z</dcterms:created>
  <dcterms:modified xsi:type="dcterms:W3CDTF">2020-11-11T12:12:00Z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0x010100DAAFF6DD198E8443A1EFCEF816271473</vt:lpwstr>
  </property>
</Properties>
</file>