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56CB6" w14:textId="1F750D19" w:rsidR="00513C7C" w:rsidRPr="00513C7C" w:rsidRDefault="00513C7C" w:rsidP="00513C7C">
      <w:pPr>
        <w:tabs>
          <w:tab w:val="left" w:pos="6774"/>
        </w:tabs>
        <w:jc w:val="center"/>
        <w:rPr>
          <w:rFonts w:eastAsia="SimSun" w:cs="Arial"/>
          <w:b/>
          <w:sz w:val="40"/>
          <w:szCs w:val="40"/>
        </w:rPr>
      </w:pPr>
      <w:r w:rsidRPr="002D3817">
        <w:rPr>
          <w:rFonts w:eastAsia="SimSun" w:cs="Arial"/>
          <w:b/>
          <w:sz w:val="40"/>
          <w:szCs w:val="40"/>
        </w:rPr>
        <w:t>Modern Foreign Languages</w:t>
      </w:r>
      <w:r>
        <w:rPr>
          <w:rFonts w:eastAsia="SimSun" w:cs="Arial"/>
          <w:b/>
          <w:sz w:val="40"/>
          <w:szCs w:val="40"/>
        </w:rPr>
        <w:t xml:space="preserve"> GCSE Subject Content</w:t>
      </w:r>
      <w:r>
        <w:rPr>
          <w:rFonts w:eastAsia="SimSun" w:cs="Arial"/>
          <w:b/>
          <w:sz w:val="40"/>
          <w:szCs w:val="40"/>
        </w:rPr>
        <w:br/>
      </w:r>
      <w:r w:rsidRPr="00433094">
        <w:rPr>
          <w:rFonts w:eastAsia="SimSun" w:cs="Arial"/>
          <w:bCs/>
          <w:sz w:val="38"/>
          <w:szCs w:val="38"/>
        </w:rPr>
        <w:t>2015 and 2021 comparison</w:t>
      </w:r>
      <w:r w:rsidR="00EB7198">
        <w:rPr>
          <w:rFonts w:eastAsia="SimSun" w:cs="Arial"/>
          <w:bCs/>
          <w:sz w:val="38"/>
          <w:szCs w:val="38"/>
        </w:rPr>
        <w:t xml:space="preserve"> (</w:t>
      </w:r>
      <w:r w:rsidR="00A31129">
        <w:rPr>
          <w:rFonts w:eastAsia="SimSun" w:cs="Arial"/>
          <w:bCs/>
          <w:sz w:val="38"/>
          <w:szCs w:val="38"/>
        </w:rPr>
        <w:t>table</w:t>
      </w:r>
      <w:r w:rsidR="00EB7198">
        <w:rPr>
          <w:rFonts w:eastAsia="SimSun" w:cs="Arial"/>
          <w:bCs/>
          <w:sz w:val="38"/>
          <w:szCs w:val="38"/>
        </w:rPr>
        <w:t>)</w:t>
      </w:r>
    </w:p>
    <w:p w14:paraId="39984F5E" w14:textId="5A43BE02" w:rsidR="00513C7C" w:rsidRDefault="004903BA" w:rsidP="00513C7C">
      <w:pPr>
        <w:spacing w:after="0" w:line="240" w:lineRule="auto"/>
        <w:rPr>
          <w:rFonts w:eastAsia="SimSun" w:cs="Arial"/>
          <w:bCs/>
          <w:szCs w:val="24"/>
        </w:rPr>
      </w:pPr>
      <w:r>
        <w:rPr>
          <w:rFonts w:eastAsia="SimSun" w:cs="Arial"/>
          <w:bCs/>
          <w:szCs w:val="24"/>
        </w:rPr>
        <w:t xml:space="preserve">The purpose of this task is to pinpoint some of the main differences and elements of continuity between the current (2015) GCSE Subject Content and the proposed Subject Content.  </w:t>
      </w:r>
      <w:r w:rsidR="009B074B">
        <w:rPr>
          <w:rFonts w:eastAsia="SimSun" w:cs="Arial"/>
          <w:bCs/>
          <w:szCs w:val="24"/>
        </w:rPr>
        <w:t>You can choose whether to complete the analysis of both documents concurrently or sequentially.</w:t>
      </w:r>
      <w:r w:rsidR="00513C7C">
        <w:rPr>
          <w:rFonts w:eastAsia="SimSun" w:cs="Arial"/>
          <w:bCs/>
          <w:szCs w:val="24"/>
        </w:rPr>
        <w:t xml:space="preserve">  </w:t>
      </w:r>
      <w:r w:rsidR="00433094">
        <w:rPr>
          <w:rFonts w:eastAsia="SimSun" w:cs="Arial"/>
          <w:bCs/>
          <w:szCs w:val="24"/>
        </w:rPr>
        <w:t xml:space="preserve">The document is editable! Add or substitute any </w:t>
      </w:r>
      <w:r w:rsidR="009B074B">
        <w:rPr>
          <w:rFonts w:eastAsia="SimSun" w:cs="Arial"/>
          <w:bCs/>
          <w:szCs w:val="24"/>
        </w:rPr>
        <w:t>headings</w:t>
      </w:r>
      <w:r w:rsidR="00433094">
        <w:rPr>
          <w:rFonts w:eastAsia="SimSun" w:cs="Arial"/>
          <w:bCs/>
          <w:szCs w:val="24"/>
        </w:rPr>
        <w:t xml:space="preserve">. </w:t>
      </w:r>
      <w:r w:rsidR="00513C7C">
        <w:rPr>
          <w:rFonts w:eastAsia="SimSun" w:cs="Arial"/>
          <w:bCs/>
          <w:szCs w:val="24"/>
        </w:rPr>
        <w:t>Allow 45-60 minutes for this task.</w:t>
      </w:r>
      <w:r w:rsidR="00433094">
        <w:rPr>
          <w:rFonts w:eastAsia="SimSun" w:cs="Arial"/>
          <w:bCs/>
          <w:szCs w:val="24"/>
        </w:rPr>
        <w:t xml:space="preserve"> </w:t>
      </w:r>
      <w:r w:rsidR="009B074B" w:rsidRPr="009B074B">
        <w:rPr>
          <w:rFonts w:eastAsia="SimSun" w:cs="Arial"/>
          <w:bCs/>
          <w:szCs w:val="24"/>
        </w:rPr>
        <w:t>Aim to</w:t>
      </w:r>
      <w:r w:rsidR="003C2C8D">
        <w:rPr>
          <w:rFonts w:eastAsia="SimSun" w:cs="Arial"/>
          <w:bCs/>
          <w:szCs w:val="24"/>
        </w:rPr>
        <w:t xml:space="preserve"> draw out the implications for GCSE </w:t>
      </w:r>
      <w:r w:rsidR="009B074B">
        <w:rPr>
          <w:rFonts w:eastAsia="SimSun" w:cs="Arial"/>
          <w:bCs/>
          <w:szCs w:val="24"/>
        </w:rPr>
        <w:t xml:space="preserve">teaching and </w:t>
      </w:r>
      <w:r w:rsidR="003C2C8D">
        <w:rPr>
          <w:rFonts w:eastAsia="SimSun" w:cs="Arial"/>
          <w:bCs/>
          <w:szCs w:val="24"/>
        </w:rPr>
        <w:t>assessment</w:t>
      </w:r>
      <w:r w:rsidR="009B074B">
        <w:rPr>
          <w:rFonts w:eastAsia="SimSun" w:cs="Arial"/>
          <w:bCs/>
          <w:szCs w:val="24"/>
        </w:rPr>
        <w:t>(s) and teaching.</w:t>
      </w:r>
    </w:p>
    <w:p w14:paraId="2329AD68" w14:textId="77777777" w:rsidR="00513C7C" w:rsidRDefault="00513C7C" w:rsidP="00513C7C">
      <w:pPr>
        <w:spacing w:after="0" w:line="240" w:lineRule="auto"/>
        <w:rPr>
          <w:rFonts w:eastAsia="SimSun" w:cs="Arial"/>
          <w:bCs/>
          <w:szCs w:val="24"/>
        </w:rPr>
      </w:pPr>
    </w:p>
    <w:tbl>
      <w:tblPr>
        <w:tblStyle w:val="TableGrid"/>
        <w:tblW w:w="0" w:type="auto"/>
        <w:tblLook w:val="04A0" w:firstRow="1" w:lastRow="0" w:firstColumn="1" w:lastColumn="0" w:noHBand="0" w:noVBand="1"/>
      </w:tblPr>
      <w:tblGrid>
        <w:gridCol w:w="2547"/>
        <w:gridCol w:w="6898"/>
        <w:gridCol w:w="6344"/>
      </w:tblGrid>
      <w:tr w:rsidR="00A31129" w:rsidRPr="00951D75" w14:paraId="455B1A8A" w14:textId="77777777" w:rsidTr="00A31129">
        <w:trPr>
          <w:trHeight w:val="325"/>
        </w:trPr>
        <w:tc>
          <w:tcPr>
            <w:tcW w:w="2547" w:type="dxa"/>
            <w:vMerge w:val="restart"/>
            <w:vAlign w:val="center"/>
          </w:tcPr>
          <w:p w14:paraId="10EE239C" w14:textId="074A5941" w:rsidR="00A31129" w:rsidRPr="00951D75" w:rsidRDefault="00A31129" w:rsidP="00DB5BDD">
            <w:pPr>
              <w:jc w:val="center"/>
              <w:rPr>
                <w:rFonts w:ascii="Century Gothic" w:eastAsia="SimSun" w:hAnsi="Century Gothic" w:cs="Arial"/>
                <w:b/>
                <w:sz w:val="28"/>
                <w:szCs w:val="28"/>
                <w:lang w:eastAsia="zh-CN"/>
              </w:rPr>
            </w:pPr>
            <w:r>
              <w:rPr>
                <w:rFonts w:ascii="Century Gothic" w:eastAsia="SimSun" w:hAnsi="Century Gothic" w:cs="Arial"/>
                <w:b/>
                <w:sz w:val="28"/>
                <w:szCs w:val="28"/>
                <w:lang w:eastAsia="zh-CN"/>
              </w:rPr>
              <w:t>Headings</w:t>
            </w:r>
          </w:p>
        </w:tc>
        <w:tc>
          <w:tcPr>
            <w:tcW w:w="13242" w:type="dxa"/>
            <w:gridSpan w:val="2"/>
          </w:tcPr>
          <w:p w14:paraId="1AD8CD53" w14:textId="3F54D0D4" w:rsidR="00A31129" w:rsidRPr="00951D75" w:rsidRDefault="00A31129" w:rsidP="003C2C8D">
            <w:pPr>
              <w:jc w:val="center"/>
              <w:rPr>
                <w:rFonts w:ascii="Century Gothic" w:eastAsia="SimSun" w:hAnsi="Century Gothic" w:cs="Arial"/>
                <w:b/>
                <w:sz w:val="28"/>
                <w:szCs w:val="28"/>
                <w:lang w:eastAsia="zh-CN"/>
              </w:rPr>
            </w:pPr>
            <w:r>
              <w:rPr>
                <w:rFonts w:ascii="Century Gothic" w:eastAsia="SimSun" w:hAnsi="Century Gothic" w:cs="Arial"/>
                <w:b/>
                <w:sz w:val="28"/>
                <w:szCs w:val="28"/>
                <w:lang w:eastAsia="zh-CN"/>
              </w:rPr>
              <w:t>Similarities and differences</w:t>
            </w:r>
          </w:p>
        </w:tc>
      </w:tr>
      <w:tr w:rsidR="00A31129" w:rsidRPr="00951D75" w14:paraId="1E30284C" w14:textId="77777777" w:rsidTr="00A31129">
        <w:trPr>
          <w:trHeight w:val="325"/>
        </w:trPr>
        <w:tc>
          <w:tcPr>
            <w:tcW w:w="2547" w:type="dxa"/>
            <w:vMerge/>
            <w:vAlign w:val="center"/>
          </w:tcPr>
          <w:p w14:paraId="5315F939" w14:textId="77777777" w:rsidR="00A31129" w:rsidRPr="00951D75" w:rsidRDefault="00A31129" w:rsidP="00DB5BDD">
            <w:pPr>
              <w:jc w:val="center"/>
              <w:rPr>
                <w:rFonts w:ascii="Century Gothic" w:eastAsia="SimSun" w:hAnsi="Century Gothic" w:cs="Arial"/>
                <w:b/>
                <w:sz w:val="22"/>
              </w:rPr>
            </w:pPr>
          </w:p>
        </w:tc>
        <w:tc>
          <w:tcPr>
            <w:tcW w:w="6898" w:type="dxa"/>
          </w:tcPr>
          <w:p w14:paraId="0D06D86D" w14:textId="77777777" w:rsidR="00A31129" w:rsidRPr="00951D75" w:rsidRDefault="00A31129" w:rsidP="000B5422">
            <w:pPr>
              <w:jc w:val="center"/>
              <w:rPr>
                <w:rFonts w:ascii="Century Gothic" w:eastAsia="SimSun" w:hAnsi="Century Gothic" w:cs="Arial"/>
                <w:b/>
                <w:sz w:val="28"/>
                <w:szCs w:val="28"/>
              </w:rPr>
            </w:pPr>
            <w:r w:rsidRPr="00951D75">
              <w:rPr>
                <w:rFonts w:ascii="Century Gothic" w:eastAsia="SimSun" w:hAnsi="Century Gothic" w:cs="Arial"/>
                <w:b/>
                <w:sz w:val="28"/>
                <w:szCs w:val="28"/>
              </w:rPr>
              <w:t>2015</w:t>
            </w:r>
          </w:p>
        </w:tc>
        <w:tc>
          <w:tcPr>
            <w:tcW w:w="6344" w:type="dxa"/>
          </w:tcPr>
          <w:p w14:paraId="5AA98378" w14:textId="77777777" w:rsidR="00A31129" w:rsidRPr="00951D75" w:rsidRDefault="00A31129" w:rsidP="000B5422">
            <w:pPr>
              <w:jc w:val="center"/>
              <w:rPr>
                <w:rFonts w:ascii="Century Gothic" w:eastAsia="SimSun" w:hAnsi="Century Gothic" w:cs="Arial"/>
                <w:b/>
                <w:sz w:val="28"/>
                <w:szCs w:val="28"/>
              </w:rPr>
            </w:pPr>
            <w:r w:rsidRPr="00951D75">
              <w:rPr>
                <w:rFonts w:ascii="Century Gothic" w:eastAsia="SimSun" w:hAnsi="Century Gothic" w:cs="Arial"/>
                <w:b/>
                <w:sz w:val="28"/>
                <w:szCs w:val="28"/>
              </w:rPr>
              <w:t>2021</w:t>
            </w:r>
          </w:p>
        </w:tc>
      </w:tr>
      <w:tr w:rsidR="00A31129" w:rsidRPr="00951D75" w14:paraId="2FC4B2E8" w14:textId="77777777" w:rsidTr="00A31129">
        <w:trPr>
          <w:trHeight w:val="325"/>
        </w:trPr>
        <w:tc>
          <w:tcPr>
            <w:tcW w:w="2547" w:type="dxa"/>
            <w:vAlign w:val="center"/>
          </w:tcPr>
          <w:p w14:paraId="38869F76" w14:textId="4A23D12E" w:rsidR="00A31129" w:rsidRPr="00951D75" w:rsidRDefault="00A31129" w:rsidP="0091507A">
            <w:pPr>
              <w:rPr>
                <w:rFonts w:ascii="Century Gothic" w:eastAsia="SimSun" w:hAnsi="Century Gothic" w:cs="Arial"/>
                <w:bCs/>
                <w:sz w:val="22"/>
                <w:lang w:eastAsia="zh-CN"/>
              </w:rPr>
            </w:pPr>
            <w:r>
              <w:rPr>
                <w:rFonts w:ascii="Century Gothic" w:eastAsia="SimSun" w:hAnsi="Century Gothic" w:cs="Arial"/>
                <w:bCs/>
                <w:sz w:val="22"/>
                <w:lang w:eastAsia="zh-CN"/>
              </w:rPr>
              <w:t>Subject aims</w:t>
            </w:r>
          </w:p>
        </w:tc>
        <w:tc>
          <w:tcPr>
            <w:tcW w:w="6898" w:type="dxa"/>
          </w:tcPr>
          <w:p w14:paraId="595218BC"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develop ability and ambition to communicate in speech and writing</w:t>
            </w:r>
          </w:p>
          <w:p w14:paraId="3D8BC4BB"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expand students’ horizons</w:t>
            </w:r>
          </w:p>
          <w:p w14:paraId="36070B02"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encourage them to step beyond familiar cultural boundaries</w:t>
            </w:r>
          </w:p>
          <w:p w14:paraId="50CABB52" w14:textId="77777777" w:rsid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develop new ways of seeing the world</w:t>
            </w:r>
          </w:p>
          <w:p w14:paraId="1FA04005" w14:textId="681D8D83" w:rsidR="00A31129"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provide a strong foundation for further study</w:t>
            </w:r>
          </w:p>
        </w:tc>
        <w:tc>
          <w:tcPr>
            <w:tcW w:w="6344" w:type="dxa"/>
          </w:tcPr>
          <w:p w14:paraId="56E1115B"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develop ability and ambition to communicate in speech and writing</w:t>
            </w:r>
          </w:p>
          <w:p w14:paraId="1363A302"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expand students’ horizons</w:t>
            </w:r>
          </w:p>
          <w:p w14:paraId="70713A1F" w14:textId="77777777" w:rsidR="00426136"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encourage them to step beyond familiar cultural boundaries</w:t>
            </w:r>
          </w:p>
          <w:p w14:paraId="3EEF031C" w14:textId="77777777" w:rsid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develop new ways of seeing the world</w:t>
            </w:r>
          </w:p>
          <w:p w14:paraId="54B7180B" w14:textId="7095D3E6" w:rsidR="00A31129" w:rsidRPr="00426136" w:rsidRDefault="00426136" w:rsidP="00426136">
            <w:pPr>
              <w:numPr>
                <w:ilvl w:val="0"/>
                <w:numId w:val="2"/>
              </w:numPr>
              <w:rPr>
                <w:rFonts w:ascii="Century Gothic" w:eastAsia="SimSun" w:hAnsi="Century Gothic" w:cs="Arial"/>
                <w:bCs/>
                <w:sz w:val="22"/>
              </w:rPr>
            </w:pPr>
            <w:r w:rsidRPr="00426136">
              <w:rPr>
                <w:rFonts w:ascii="Century Gothic" w:eastAsia="SimSun" w:hAnsi="Century Gothic" w:cs="Arial"/>
                <w:bCs/>
                <w:sz w:val="22"/>
              </w:rPr>
              <w:t>provide a strong foundation for further study</w:t>
            </w:r>
          </w:p>
        </w:tc>
      </w:tr>
      <w:tr w:rsidR="00A31129" w:rsidRPr="00951D75" w14:paraId="706CEA44" w14:textId="77777777" w:rsidTr="00A31129">
        <w:trPr>
          <w:trHeight w:val="342"/>
        </w:trPr>
        <w:tc>
          <w:tcPr>
            <w:tcW w:w="2547" w:type="dxa"/>
          </w:tcPr>
          <w:p w14:paraId="2810322B" w14:textId="160686E3" w:rsidR="00A31129" w:rsidRPr="00951D75" w:rsidRDefault="00A31129" w:rsidP="000B5422">
            <w:pPr>
              <w:rPr>
                <w:rFonts w:ascii="Century Gothic" w:eastAsia="SimSun" w:hAnsi="Century Gothic" w:cs="Arial"/>
                <w:bCs/>
                <w:sz w:val="22"/>
                <w:lang w:eastAsia="zh-CN"/>
              </w:rPr>
            </w:pPr>
            <w:r>
              <w:rPr>
                <w:rFonts w:ascii="Century Gothic" w:eastAsia="SimSun" w:hAnsi="Century Gothic" w:cs="Arial"/>
                <w:bCs/>
                <w:sz w:val="22"/>
                <w:lang w:eastAsia="zh-CN"/>
              </w:rPr>
              <w:t>Emphasis on L, S, R, W</w:t>
            </w:r>
          </w:p>
        </w:tc>
        <w:tc>
          <w:tcPr>
            <w:tcW w:w="6898" w:type="dxa"/>
          </w:tcPr>
          <w:p w14:paraId="106164D4" w14:textId="52ED9F48" w:rsidR="00A31129" w:rsidRPr="00426136" w:rsidRDefault="00426136" w:rsidP="00426136">
            <w:pPr>
              <w:rPr>
                <w:rFonts w:eastAsia="SimSun" w:cs="Arial"/>
                <w:bCs/>
                <w:sz w:val="22"/>
              </w:rPr>
            </w:pPr>
            <w:r>
              <w:rPr>
                <w:rFonts w:ascii="Century Gothic" w:eastAsia="SimSun" w:hAnsi="Century Gothic" w:cs="Arial"/>
                <w:bCs/>
                <w:sz w:val="22"/>
              </w:rPr>
              <w:t>weighting not explicitly stated but all four areas are included</w:t>
            </w:r>
          </w:p>
        </w:tc>
        <w:tc>
          <w:tcPr>
            <w:tcW w:w="6344" w:type="dxa"/>
          </w:tcPr>
          <w:p w14:paraId="760C10CB" w14:textId="0D19BD74" w:rsidR="00A31129" w:rsidRPr="00951D75" w:rsidRDefault="00426136" w:rsidP="00157462">
            <w:pPr>
              <w:rPr>
                <w:rFonts w:ascii="Century Gothic" w:eastAsia="SimSun" w:hAnsi="Century Gothic" w:cs="Arial"/>
                <w:bCs/>
                <w:sz w:val="22"/>
              </w:rPr>
            </w:pPr>
            <w:r>
              <w:rPr>
                <w:rFonts w:ascii="Century Gothic" w:eastAsia="SimSun" w:hAnsi="Century Gothic" w:cs="Arial"/>
                <w:bCs/>
                <w:sz w:val="22"/>
              </w:rPr>
              <w:t>broadly equal emphasis (in course design and teaching)</w:t>
            </w:r>
          </w:p>
        </w:tc>
      </w:tr>
      <w:tr w:rsidR="00A31129" w:rsidRPr="00951D75" w14:paraId="74CE93F8" w14:textId="77777777" w:rsidTr="00A31129">
        <w:trPr>
          <w:trHeight w:val="342"/>
        </w:trPr>
        <w:tc>
          <w:tcPr>
            <w:tcW w:w="2547" w:type="dxa"/>
          </w:tcPr>
          <w:p w14:paraId="1D6415C3" w14:textId="4F62D708" w:rsidR="00A31129" w:rsidRPr="00951D75" w:rsidRDefault="00A31129" w:rsidP="000B5422">
            <w:pPr>
              <w:rPr>
                <w:rFonts w:ascii="Century Gothic" w:eastAsia="SimSun" w:hAnsi="Century Gothic" w:cs="Arial"/>
                <w:bCs/>
                <w:sz w:val="22"/>
                <w:lang w:eastAsia="zh-CN"/>
              </w:rPr>
            </w:pPr>
            <w:r>
              <w:rPr>
                <w:rFonts w:ascii="Century Gothic" w:eastAsia="SimSun" w:hAnsi="Century Gothic" w:cs="Arial"/>
                <w:bCs/>
                <w:sz w:val="22"/>
                <w:lang w:eastAsia="zh-CN"/>
              </w:rPr>
              <w:t>Contexts for teaching</w:t>
            </w:r>
          </w:p>
        </w:tc>
        <w:tc>
          <w:tcPr>
            <w:tcW w:w="6898" w:type="dxa"/>
          </w:tcPr>
          <w:p w14:paraId="15F84DFD" w14:textId="77777777" w:rsidR="002F7542" w:rsidRDefault="002F7542" w:rsidP="00426136">
            <w:pPr>
              <w:numPr>
                <w:ilvl w:val="0"/>
                <w:numId w:val="2"/>
              </w:numPr>
              <w:tabs>
                <w:tab w:val="num" w:pos="720"/>
              </w:tabs>
              <w:rPr>
                <w:rFonts w:ascii="Century Gothic" w:eastAsia="SimSun" w:hAnsi="Century Gothic" w:cs="Arial"/>
                <w:bCs/>
                <w:sz w:val="22"/>
              </w:rPr>
            </w:pPr>
            <w:r w:rsidRPr="00951D75">
              <w:rPr>
                <w:rFonts w:ascii="Century Gothic" w:eastAsia="SimSun" w:hAnsi="Century Gothic" w:cs="Arial"/>
                <w:bCs/>
                <w:sz w:val="22"/>
              </w:rPr>
              <w:t>a specified number of broad themes (Identity and culture, local, national, international and global areas of interest, current and future study and employment)</w:t>
            </w:r>
          </w:p>
          <w:p w14:paraId="7E4D0455" w14:textId="77777777" w:rsidR="002F7542" w:rsidRDefault="002F7542" w:rsidP="00426136">
            <w:pPr>
              <w:numPr>
                <w:ilvl w:val="0"/>
                <w:numId w:val="2"/>
              </w:numPr>
              <w:tabs>
                <w:tab w:val="num" w:pos="720"/>
              </w:tabs>
              <w:rPr>
                <w:rFonts w:ascii="Century Gothic" w:eastAsia="SimSun" w:hAnsi="Century Gothic" w:cs="Arial"/>
                <w:bCs/>
                <w:sz w:val="22"/>
              </w:rPr>
            </w:pPr>
            <w:r w:rsidRPr="00951D75">
              <w:rPr>
                <w:rFonts w:ascii="Century Gothic" w:eastAsia="SimSun" w:hAnsi="Century Gothic" w:cs="Arial"/>
                <w:bCs/>
                <w:sz w:val="22"/>
              </w:rPr>
              <w:t xml:space="preserve">authentic material addressing a wide range of relevant contemporary and cultural themes </w:t>
            </w:r>
          </w:p>
          <w:p w14:paraId="66F387BD" w14:textId="77777777" w:rsidR="002F7542" w:rsidRDefault="002F7542" w:rsidP="00426136">
            <w:pPr>
              <w:numPr>
                <w:ilvl w:val="0"/>
                <w:numId w:val="2"/>
              </w:numPr>
              <w:tabs>
                <w:tab w:val="num" w:pos="720"/>
              </w:tabs>
              <w:rPr>
                <w:rFonts w:ascii="Century Gothic" w:eastAsia="SimSun" w:hAnsi="Century Gothic" w:cs="Arial"/>
                <w:bCs/>
                <w:sz w:val="22"/>
              </w:rPr>
            </w:pPr>
            <w:r w:rsidRPr="00951D75">
              <w:rPr>
                <w:rFonts w:ascii="Century Gothic" w:eastAsia="SimSun" w:hAnsi="Century Gothic" w:cs="Arial"/>
                <w:bCs/>
                <w:sz w:val="22"/>
              </w:rPr>
              <w:t>recognise and respond to key information, important themes and ideas in more extended spoken text, including authentic sources</w:t>
            </w:r>
          </w:p>
          <w:p w14:paraId="23A3926A" w14:textId="1A2A61B8" w:rsidR="00A31129" w:rsidRPr="00951D75" w:rsidRDefault="002F7542" w:rsidP="00426136">
            <w:pPr>
              <w:numPr>
                <w:ilvl w:val="0"/>
                <w:numId w:val="2"/>
              </w:numPr>
              <w:tabs>
                <w:tab w:val="num" w:pos="720"/>
              </w:tabs>
              <w:rPr>
                <w:rFonts w:ascii="Century Gothic" w:eastAsia="SimSun" w:hAnsi="Century Gothic" w:cs="Arial"/>
                <w:bCs/>
                <w:sz w:val="22"/>
              </w:rPr>
            </w:pPr>
            <w:r w:rsidRPr="00951D75">
              <w:rPr>
                <w:rFonts w:ascii="Century Gothic" w:eastAsia="SimSun" w:hAnsi="Century Gothic" w:cs="Arial"/>
                <w:bCs/>
                <w:sz w:val="22"/>
              </w:rPr>
              <w:t>Awarding organisations may however use any flexibility to increase depth, breadth or context within the specified topics or to consolidate teaching of the subject content.</w:t>
            </w:r>
          </w:p>
        </w:tc>
        <w:tc>
          <w:tcPr>
            <w:tcW w:w="6344" w:type="dxa"/>
          </w:tcPr>
          <w:p w14:paraId="698ABEAA" w14:textId="77777777" w:rsidR="00426136" w:rsidRPr="00426136" w:rsidRDefault="00426136" w:rsidP="00426136">
            <w:pPr>
              <w:numPr>
                <w:ilvl w:val="0"/>
                <w:numId w:val="2"/>
              </w:numPr>
              <w:tabs>
                <w:tab w:val="num" w:pos="720"/>
              </w:tabs>
              <w:rPr>
                <w:rFonts w:ascii="Century Gothic" w:eastAsia="SimSun" w:hAnsi="Century Gothic" w:cs="Arial"/>
                <w:bCs/>
                <w:sz w:val="22"/>
              </w:rPr>
            </w:pPr>
            <w:r w:rsidRPr="00426136">
              <w:rPr>
                <w:rFonts w:ascii="Century Gothic" w:eastAsia="SimSun" w:hAnsi="Century Gothic" w:cs="Arial"/>
                <w:bCs/>
                <w:sz w:val="22"/>
              </w:rPr>
              <w:t>Language teaching rooted in the contexts where the language is spoken</w:t>
            </w:r>
          </w:p>
          <w:p w14:paraId="5534A54D" w14:textId="6EB3582A" w:rsidR="00A31129" w:rsidRPr="00951D75" w:rsidRDefault="002F7542" w:rsidP="00426136">
            <w:pPr>
              <w:numPr>
                <w:ilvl w:val="0"/>
                <w:numId w:val="2"/>
              </w:numPr>
              <w:tabs>
                <w:tab w:val="num" w:pos="720"/>
              </w:tabs>
              <w:rPr>
                <w:rFonts w:ascii="Century Gothic" w:eastAsia="SimSun" w:hAnsi="Century Gothic" w:cs="Arial"/>
                <w:bCs/>
                <w:sz w:val="22"/>
              </w:rPr>
            </w:pPr>
            <w:r w:rsidRPr="00951D75">
              <w:rPr>
                <w:rFonts w:ascii="Century Gothic" w:eastAsia="SimSun" w:hAnsi="Century Gothic" w:cs="Arial"/>
                <w:bCs/>
                <w:sz w:val="22"/>
              </w:rPr>
              <w:t>Themes and topics: Because vocabulary specified in this content is informed by the frequency of occurrence in the language it will be well suited to communication about a wide range of common themes and topics, and for different purposes</w:t>
            </w:r>
          </w:p>
        </w:tc>
      </w:tr>
      <w:tr w:rsidR="00A31129" w:rsidRPr="00951D75" w14:paraId="5FBD1841" w14:textId="77777777" w:rsidTr="00A31129">
        <w:trPr>
          <w:trHeight w:val="342"/>
        </w:trPr>
        <w:tc>
          <w:tcPr>
            <w:tcW w:w="2547" w:type="dxa"/>
          </w:tcPr>
          <w:p w14:paraId="562094EC" w14:textId="603E57F7" w:rsidR="00A31129" w:rsidRPr="00951D75" w:rsidRDefault="00A31129" w:rsidP="000B5422">
            <w:pPr>
              <w:rPr>
                <w:rFonts w:ascii="Century Gothic" w:eastAsia="SimSun" w:hAnsi="Century Gothic" w:cs="Arial"/>
                <w:bCs/>
                <w:sz w:val="22"/>
              </w:rPr>
            </w:pPr>
            <w:r>
              <w:rPr>
                <w:rFonts w:ascii="Century Gothic" w:eastAsia="SimSun" w:hAnsi="Century Gothic" w:cs="Arial"/>
                <w:bCs/>
                <w:sz w:val="22"/>
              </w:rPr>
              <w:t>Connection to KS2/3</w:t>
            </w:r>
          </w:p>
        </w:tc>
        <w:tc>
          <w:tcPr>
            <w:tcW w:w="6898" w:type="dxa"/>
          </w:tcPr>
          <w:p w14:paraId="2C4B671C" w14:textId="77777777" w:rsidR="002F7542" w:rsidRPr="002F7542" w:rsidRDefault="002F7542" w:rsidP="002F7542">
            <w:pPr>
              <w:numPr>
                <w:ilvl w:val="0"/>
                <w:numId w:val="2"/>
              </w:numPr>
              <w:tabs>
                <w:tab w:val="num" w:pos="720"/>
              </w:tabs>
              <w:rPr>
                <w:rFonts w:ascii="Century Gothic" w:eastAsia="SimSun" w:hAnsi="Century Gothic" w:cs="Arial"/>
                <w:bCs/>
                <w:sz w:val="22"/>
              </w:rPr>
            </w:pPr>
            <w:r w:rsidRPr="002F7542">
              <w:rPr>
                <w:rFonts w:ascii="Century Gothic" w:eastAsia="SimSun" w:hAnsi="Century Gothic" w:cs="Arial"/>
                <w:bCs/>
                <w:sz w:val="22"/>
              </w:rPr>
              <w:t>GCSE specifications in MFL will take account of the national curriculum programmes of study for key stages 2 and 3. They will build on the foundations of grammar, vocabulary and linguistic competence envisaged by the programmes of study for key stages 2 and 3, increasing the level of linguistic and cognitive demand.</w:t>
            </w:r>
          </w:p>
          <w:p w14:paraId="3AFE0B62" w14:textId="545FB7E1" w:rsidR="00A31129" w:rsidRPr="00951D75" w:rsidRDefault="00A31129" w:rsidP="002F7542">
            <w:pPr>
              <w:numPr>
                <w:ilvl w:val="0"/>
                <w:numId w:val="2"/>
              </w:numPr>
              <w:tabs>
                <w:tab w:val="num" w:pos="720"/>
              </w:tabs>
              <w:rPr>
                <w:rFonts w:ascii="Century Gothic" w:eastAsia="SimSun" w:hAnsi="Century Gothic" w:cs="Arial"/>
                <w:bCs/>
                <w:sz w:val="22"/>
              </w:rPr>
            </w:pPr>
          </w:p>
        </w:tc>
        <w:tc>
          <w:tcPr>
            <w:tcW w:w="6344" w:type="dxa"/>
          </w:tcPr>
          <w:p w14:paraId="68C49393" w14:textId="77777777" w:rsidR="002F7542" w:rsidRPr="002F7542" w:rsidRDefault="002F7542" w:rsidP="002F7542">
            <w:pPr>
              <w:numPr>
                <w:ilvl w:val="0"/>
                <w:numId w:val="2"/>
              </w:numPr>
              <w:tabs>
                <w:tab w:val="num" w:pos="720"/>
              </w:tabs>
              <w:rPr>
                <w:rFonts w:ascii="Century Gothic" w:eastAsia="SimSun" w:hAnsi="Century Gothic" w:cs="Arial"/>
                <w:bCs/>
                <w:sz w:val="22"/>
              </w:rPr>
            </w:pPr>
            <w:r w:rsidRPr="002F7542">
              <w:rPr>
                <w:rFonts w:ascii="Century Gothic" w:eastAsia="SimSun" w:hAnsi="Century Gothic" w:cs="Arial"/>
                <w:bCs/>
                <w:sz w:val="22"/>
              </w:rPr>
              <w:lastRenderedPageBreak/>
              <w:t xml:space="preserve">GCSE specifications in MFL will take account of the national curriculum programmes of study for key stages 2 and 3. They will build on the foundations of grammar, vocabulary and linguistic competence envisaged by the programmes of study for key stages </w:t>
            </w:r>
            <w:r w:rsidRPr="002F7542">
              <w:rPr>
                <w:rFonts w:ascii="Century Gothic" w:eastAsia="SimSun" w:hAnsi="Century Gothic" w:cs="Arial"/>
                <w:bCs/>
                <w:sz w:val="22"/>
              </w:rPr>
              <w:lastRenderedPageBreak/>
              <w:t>2 and 3, increasing the level of linguistic and cognitive demand.</w:t>
            </w:r>
          </w:p>
          <w:p w14:paraId="025C0EEB" w14:textId="77777777" w:rsidR="002F7542" w:rsidRPr="002F7542" w:rsidRDefault="002F7542" w:rsidP="002F7542">
            <w:pPr>
              <w:numPr>
                <w:ilvl w:val="0"/>
                <w:numId w:val="2"/>
              </w:numPr>
              <w:tabs>
                <w:tab w:val="num" w:pos="720"/>
              </w:tabs>
              <w:rPr>
                <w:rFonts w:ascii="Century Gothic" w:eastAsia="SimSun" w:hAnsi="Century Gothic" w:cs="Arial"/>
                <w:bCs/>
                <w:sz w:val="22"/>
              </w:rPr>
            </w:pPr>
            <w:r w:rsidRPr="002F7542">
              <w:rPr>
                <w:rFonts w:ascii="Century Gothic" w:eastAsia="SimSun" w:hAnsi="Century Gothic" w:cs="Arial"/>
                <w:bCs/>
                <w:sz w:val="22"/>
              </w:rPr>
              <w:t>Because no vocabulary is specified for KS2 or KS3, the vocabulary list proposed for GCSE must be comprehensive and should make no specific assumptions about vocabulary previously taught.</w:t>
            </w:r>
          </w:p>
          <w:p w14:paraId="3F078CC9" w14:textId="2BAE2F77" w:rsidR="00A31129" w:rsidRPr="00951D75" w:rsidRDefault="00A31129" w:rsidP="002F7542">
            <w:pPr>
              <w:numPr>
                <w:ilvl w:val="0"/>
                <w:numId w:val="2"/>
              </w:numPr>
              <w:tabs>
                <w:tab w:val="num" w:pos="720"/>
              </w:tabs>
              <w:rPr>
                <w:rFonts w:ascii="Century Gothic" w:eastAsia="SimSun" w:hAnsi="Century Gothic" w:cs="Arial"/>
                <w:bCs/>
                <w:sz w:val="22"/>
              </w:rPr>
            </w:pPr>
          </w:p>
        </w:tc>
      </w:tr>
      <w:tr w:rsidR="001D0E8B" w:rsidRPr="00951D75" w14:paraId="271ADBFB" w14:textId="77777777" w:rsidTr="00A31129">
        <w:trPr>
          <w:trHeight w:val="342"/>
        </w:trPr>
        <w:tc>
          <w:tcPr>
            <w:tcW w:w="2547" w:type="dxa"/>
          </w:tcPr>
          <w:p w14:paraId="23229593" w14:textId="5049531C" w:rsidR="001D0E8B" w:rsidRDefault="001D0E8B" w:rsidP="001D0E8B">
            <w:pPr>
              <w:rPr>
                <w:rFonts w:eastAsia="SimSun" w:cs="Arial"/>
                <w:bCs/>
                <w:sz w:val="22"/>
              </w:rPr>
            </w:pPr>
            <w:r w:rsidRPr="00DF1DFA">
              <w:rPr>
                <w:rFonts w:ascii="Century Gothic" w:eastAsia="SimSun" w:hAnsi="Century Gothic" w:cs="Arial"/>
                <w:bCs/>
                <w:sz w:val="22"/>
              </w:rPr>
              <w:lastRenderedPageBreak/>
              <w:t>Approach to describing how knowledge will be used (skills? other ways of describing knowledge use?)</w:t>
            </w:r>
          </w:p>
        </w:tc>
        <w:tc>
          <w:tcPr>
            <w:tcW w:w="6898" w:type="dxa"/>
          </w:tcPr>
          <w:p w14:paraId="4DA6DC28" w14:textId="77777777" w:rsidR="001D0E8B" w:rsidRDefault="001D0E8B" w:rsidP="001D0E8B">
            <w:pPr>
              <w:tabs>
                <w:tab w:val="num" w:pos="720"/>
              </w:tabs>
              <w:rPr>
                <w:rFonts w:ascii="Century Gothic" w:eastAsia="SimSun" w:hAnsi="Century Gothic" w:cs="Arial"/>
                <w:bCs/>
                <w:sz w:val="22"/>
              </w:rPr>
            </w:pPr>
            <w:r>
              <w:rPr>
                <w:rFonts w:ascii="Century Gothic" w:eastAsia="SimSun" w:hAnsi="Century Gothic" w:cs="Arial"/>
                <w:bCs/>
                <w:sz w:val="22"/>
              </w:rPr>
              <w:t>Listed in terms of:</w:t>
            </w:r>
          </w:p>
          <w:p w14:paraId="1558CDF7"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Listening</w:t>
            </w:r>
          </w:p>
          <w:p w14:paraId="0AE231A2"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Speaking</w:t>
            </w:r>
          </w:p>
          <w:p w14:paraId="2296D078"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Reading</w:t>
            </w:r>
          </w:p>
          <w:p w14:paraId="0EC8636A"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Writing</w:t>
            </w:r>
          </w:p>
          <w:p w14:paraId="00D0FA6A" w14:textId="389A887D" w:rsidR="001D0E8B" w:rsidRPr="002F7542" w:rsidRDefault="001D0E8B" w:rsidP="001D0E8B">
            <w:pPr>
              <w:numPr>
                <w:ilvl w:val="0"/>
                <w:numId w:val="2"/>
              </w:numPr>
              <w:tabs>
                <w:tab w:val="num" w:pos="720"/>
              </w:tabs>
              <w:rPr>
                <w:rFonts w:eastAsia="SimSun" w:cs="Arial"/>
                <w:bCs/>
                <w:sz w:val="22"/>
              </w:rPr>
            </w:pPr>
            <w:r>
              <w:rPr>
                <w:rFonts w:ascii="Century Gothic" w:eastAsia="SimSun" w:hAnsi="Century Gothic" w:cs="Arial"/>
                <w:bCs/>
                <w:sz w:val="22"/>
              </w:rPr>
              <w:t>Though vocabulary and grammar emerge as significant foci for study, across the four ‘skill’ areas</w:t>
            </w:r>
          </w:p>
        </w:tc>
        <w:tc>
          <w:tcPr>
            <w:tcW w:w="6344" w:type="dxa"/>
          </w:tcPr>
          <w:p w14:paraId="60B96495" w14:textId="77777777" w:rsidR="001D0E8B" w:rsidRDefault="001D0E8B" w:rsidP="001D0E8B">
            <w:pPr>
              <w:rPr>
                <w:rFonts w:ascii="Century Gothic" w:eastAsia="SimSun" w:hAnsi="Century Gothic" w:cs="Arial"/>
                <w:bCs/>
                <w:sz w:val="22"/>
              </w:rPr>
            </w:pPr>
            <w:r>
              <w:rPr>
                <w:rFonts w:ascii="Century Gothic" w:eastAsia="SimSun" w:hAnsi="Century Gothic" w:cs="Arial"/>
                <w:bCs/>
                <w:sz w:val="22"/>
              </w:rPr>
              <w:t>Listed in terms of:</w:t>
            </w:r>
          </w:p>
          <w:p w14:paraId="43548351"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Vocabulary (then specified in some detail)</w:t>
            </w:r>
          </w:p>
          <w:p w14:paraId="1C3E9671"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Grammar (as specified in the grammar appendices)</w:t>
            </w:r>
          </w:p>
          <w:p w14:paraId="281E22A0"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Sound-symbol correspondences (as specified in the appendices)</w:t>
            </w:r>
          </w:p>
          <w:p w14:paraId="6C2373B5" w14:textId="27232918" w:rsidR="001D0E8B" w:rsidRPr="002F7542" w:rsidRDefault="001D0E8B" w:rsidP="001D0E8B">
            <w:pPr>
              <w:numPr>
                <w:ilvl w:val="0"/>
                <w:numId w:val="2"/>
              </w:numPr>
              <w:tabs>
                <w:tab w:val="num" w:pos="720"/>
              </w:tabs>
              <w:rPr>
                <w:rFonts w:eastAsia="SimSun" w:cs="Arial"/>
                <w:bCs/>
                <w:sz w:val="22"/>
              </w:rPr>
            </w:pPr>
            <w:r>
              <w:rPr>
                <w:rFonts w:ascii="Century Gothic" w:eastAsia="SimSun" w:hAnsi="Century Gothic" w:cs="Arial"/>
                <w:bCs/>
                <w:sz w:val="22"/>
              </w:rPr>
              <w:t>Though it is clear that this knowledge will be put to use receptively and productively, in spoken and written forms, for a range of audiences and purposes, in different genres and in formal and informal contexts…, having regard to the likely experiences of a wide social range.</w:t>
            </w:r>
          </w:p>
        </w:tc>
      </w:tr>
      <w:tr w:rsidR="001D0E8B" w:rsidRPr="00951D75" w14:paraId="013FE400" w14:textId="77777777" w:rsidTr="00A31129">
        <w:trPr>
          <w:trHeight w:val="342"/>
        </w:trPr>
        <w:tc>
          <w:tcPr>
            <w:tcW w:w="2547" w:type="dxa"/>
          </w:tcPr>
          <w:p w14:paraId="74EF285A" w14:textId="2806484B" w:rsidR="001D0E8B" w:rsidRDefault="001D0E8B" w:rsidP="001D0E8B">
            <w:pPr>
              <w:rPr>
                <w:rFonts w:eastAsia="SimSun" w:cs="Arial"/>
                <w:bCs/>
                <w:sz w:val="22"/>
              </w:rPr>
            </w:pPr>
            <w:r w:rsidRPr="00DF1DFA">
              <w:rPr>
                <w:rFonts w:ascii="Century Gothic" w:eastAsia="SimSun" w:hAnsi="Century Gothic" w:cs="Arial"/>
                <w:bCs/>
                <w:sz w:val="22"/>
              </w:rPr>
              <w:t>Approach to describing vocabulary content</w:t>
            </w:r>
          </w:p>
        </w:tc>
        <w:tc>
          <w:tcPr>
            <w:tcW w:w="6898" w:type="dxa"/>
          </w:tcPr>
          <w:p w14:paraId="15EBFFB1" w14:textId="1EB96680" w:rsidR="001D0E8B" w:rsidRPr="001500EF" w:rsidRDefault="001500EF" w:rsidP="001D0E8B">
            <w:pPr>
              <w:numPr>
                <w:ilvl w:val="0"/>
                <w:numId w:val="2"/>
              </w:numPr>
              <w:tabs>
                <w:tab w:val="num" w:pos="720"/>
              </w:tabs>
              <w:rPr>
                <w:rFonts w:ascii="Century Gothic" w:eastAsia="SimSun" w:hAnsi="Century Gothic" w:cs="Arial"/>
                <w:bCs/>
                <w:sz w:val="22"/>
              </w:rPr>
            </w:pPr>
            <w:r w:rsidRPr="001500EF">
              <w:rPr>
                <w:rFonts w:ascii="Century Gothic" w:eastAsia="SimSun" w:hAnsi="Century Gothic" w:cs="Arial"/>
                <w:bCs/>
                <w:sz w:val="22"/>
              </w:rPr>
              <w:t xml:space="preserve">general (e.g., students will </w:t>
            </w:r>
            <w:r w:rsidRPr="00C75EDD">
              <w:rPr>
                <w:rFonts w:ascii="Century Gothic" w:eastAsia="SimSun" w:hAnsi="Century Gothic" w:cs="Arial"/>
                <w:bCs/>
                <w:sz w:val="22"/>
              </w:rPr>
              <w:t xml:space="preserve">enrich their vocabulary </w:t>
            </w:r>
            <w:proofErr w:type="gramStart"/>
            <w:r w:rsidRPr="00C75EDD">
              <w:rPr>
                <w:rFonts w:ascii="Century Gothic" w:eastAsia="SimSun" w:hAnsi="Century Gothic" w:cs="Arial"/>
                <w:bCs/>
                <w:sz w:val="22"/>
              </w:rPr>
              <w:t>in order for</w:t>
            </w:r>
            <w:proofErr w:type="gramEnd"/>
            <w:r w:rsidRPr="00C75EDD">
              <w:rPr>
                <w:rFonts w:ascii="Century Gothic" w:eastAsia="SimSun" w:hAnsi="Century Gothic" w:cs="Arial"/>
                <w:bCs/>
                <w:sz w:val="22"/>
              </w:rPr>
              <w:t xml:space="preserve"> them to increase their independent use and understanding of extended language in a wide range of contexts</w:t>
            </w:r>
          </w:p>
        </w:tc>
        <w:tc>
          <w:tcPr>
            <w:tcW w:w="6344" w:type="dxa"/>
          </w:tcPr>
          <w:p w14:paraId="16518B93" w14:textId="0A2E301C" w:rsidR="001500EF" w:rsidRPr="001500EF" w:rsidRDefault="001500EF" w:rsidP="001500EF">
            <w:pPr>
              <w:pStyle w:val="ListParagraph"/>
              <w:numPr>
                <w:ilvl w:val="0"/>
                <w:numId w:val="2"/>
              </w:numPr>
              <w:rPr>
                <w:rFonts w:ascii="Century Gothic" w:eastAsia="SimSun" w:hAnsi="Century Gothic" w:cs="Arial"/>
                <w:bCs/>
                <w:color w:val="1F3864" w:themeColor="accent5" w:themeShade="80"/>
                <w:sz w:val="22"/>
                <w:szCs w:val="22"/>
              </w:rPr>
            </w:pPr>
            <w:r w:rsidRPr="001500EF">
              <w:rPr>
                <w:rFonts w:ascii="Century Gothic" w:eastAsia="SimSun" w:hAnsi="Century Gothic" w:cs="Arial"/>
                <w:bCs/>
                <w:color w:val="1F3864" w:themeColor="accent5" w:themeShade="80"/>
                <w:sz w:val="22"/>
                <w:szCs w:val="22"/>
              </w:rPr>
              <w:t>specific (e.g., Learn, and be able to recall readily and use, the range of vocabulary required for the level at which they are studying. The parameters for specifying the vocabulary to be learnt are set out in paragraphs 13-21 of this document.</w:t>
            </w:r>
          </w:p>
          <w:p w14:paraId="28F857E6" w14:textId="2AA48458" w:rsidR="001500EF" w:rsidRPr="001500EF" w:rsidRDefault="001500EF" w:rsidP="001500EF">
            <w:pPr>
              <w:pStyle w:val="ListParagraph"/>
              <w:numPr>
                <w:ilvl w:val="0"/>
                <w:numId w:val="2"/>
              </w:numPr>
              <w:rPr>
                <w:rFonts w:ascii="Century Gothic" w:eastAsia="SimSun" w:hAnsi="Century Gothic" w:cs="Arial"/>
                <w:bCs/>
                <w:color w:val="1F3864" w:themeColor="accent5" w:themeShade="80"/>
                <w:sz w:val="22"/>
                <w:szCs w:val="22"/>
              </w:rPr>
            </w:pPr>
            <w:r w:rsidRPr="001500EF">
              <w:rPr>
                <w:rFonts w:ascii="Century Gothic" w:eastAsia="SimSun" w:hAnsi="Century Gothic" w:cs="Arial"/>
                <w:bCs/>
                <w:color w:val="1F3864" w:themeColor="accent5" w:themeShade="80"/>
                <w:sz w:val="22"/>
                <w:szCs w:val="22"/>
              </w:rPr>
              <w:t>1,200 items Foundation, 1,700 items Higher</w:t>
            </w:r>
          </w:p>
          <w:p w14:paraId="0475F98A" w14:textId="72F08EE2" w:rsidR="001500EF" w:rsidRPr="001500EF" w:rsidRDefault="001500EF" w:rsidP="001500EF">
            <w:pPr>
              <w:pStyle w:val="ListParagraph"/>
              <w:numPr>
                <w:ilvl w:val="0"/>
                <w:numId w:val="2"/>
              </w:numPr>
              <w:rPr>
                <w:rFonts w:ascii="Century Gothic" w:eastAsia="SimSun" w:hAnsi="Century Gothic" w:cs="Arial"/>
                <w:bCs/>
                <w:color w:val="1F3864" w:themeColor="accent5" w:themeShade="80"/>
                <w:sz w:val="22"/>
                <w:szCs w:val="22"/>
              </w:rPr>
            </w:pPr>
            <w:r w:rsidRPr="001500EF">
              <w:rPr>
                <w:rFonts w:ascii="Century Gothic" w:eastAsia="SimSun" w:hAnsi="Century Gothic" w:cs="Arial"/>
                <w:bCs/>
                <w:color w:val="1F3864" w:themeColor="accent5" w:themeShade="80"/>
                <w:sz w:val="22"/>
                <w:szCs w:val="22"/>
              </w:rPr>
              <w:t>comprehensive (no assumptions about KS2/3 vocabulary)</w:t>
            </w:r>
          </w:p>
          <w:p w14:paraId="11A66399" w14:textId="0F6335D8" w:rsidR="001500EF" w:rsidRPr="001500EF" w:rsidRDefault="001500EF" w:rsidP="001500EF">
            <w:pPr>
              <w:pStyle w:val="ListParagraph"/>
              <w:numPr>
                <w:ilvl w:val="0"/>
                <w:numId w:val="2"/>
              </w:numPr>
              <w:rPr>
                <w:rFonts w:ascii="Century Gothic" w:eastAsia="SimSun" w:hAnsi="Century Gothic" w:cs="Arial"/>
                <w:bCs/>
                <w:color w:val="1F3864" w:themeColor="accent5" w:themeShade="80"/>
                <w:sz w:val="22"/>
                <w:szCs w:val="22"/>
              </w:rPr>
            </w:pPr>
            <w:r w:rsidRPr="001500EF">
              <w:rPr>
                <w:rFonts w:ascii="Century Gothic" w:eastAsia="SimSun" w:hAnsi="Century Gothic" w:cs="Arial"/>
                <w:bCs/>
                <w:color w:val="1F3864" w:themeColor="accent5" w:themeShade="80"/>
                <w:sz w:val="22"/>
                <w:szCs w:val="22"/>
              </w:rPr>
              <w:t>tests will contain these words</w:t>
            </w:r>
          </w:p>
          <w:p w14:paraId="6C15697F" w14:textId="12BF9080" w:rsidR="001500EF" w:rsidRPr="001500EF" w:rsidRDefault="001500EF" w:rsidP="001500EF">
            <w:pPr>
              <w:pStyle w:val="ListParagraph"/>
              <w:numPr>
                <w:ilvl w:val="0"/>
                <w:numId w:val="2"/>
              </w:numPr>
              <w:rPr>
                <w:rFonts w:ascii="Century Gothic" w:eastAsia="SimSun" w:hAnsi="Century Gothic" w:cs="Arial"/>
                <w:bCs/>
                <w:color w:val="1F3864" w:themeColor="accent5" w:themeShade="80"/>
                <w:sz w:val="22"/>
                <w:szCs w:val="22"/>
              </w:rPr>
            </w:pPr>
            <w:r w:rsidRPr="001500EF">
              <w:rPr>
                <w:rFonts w:ascii="Century Gothic" w:eastAsia="SimSun" w:hAnsi="Century Gothic" w:cs="Arial"/>
                <w:bCs/>
                <w:color w:val="1F3864" w:themeColor="accent5" w:themeShade="80"/>
                <w:sz w:val="22"/>
                <w:szCs w:val="22"/>
              </w:rPr>
              <w:t>90% words will be from the most frequent 2000</w:t>
            </w:r>
          </w:p>
          <w:p w14:paraId="19BCF641" w14:textId="516450F5" w:rsidR="001D0E8B" w:rsidRPr="001500EF" w:rsidRDefault="001D0E8B" w:rsidP="001D0E8B">
            <w:pPr>
              <w:numPr>
                <w:ilvl w:val="0"/>
                <w:numId w:val="2"/>
              </w:numPr>
              <w:tabs>
                <w:tab w:val="num" w:pos="720"/>
              </w:tabs>
              <w:rPr>
                <w:rFonts w:ascii="Century Gothic" w:eastAsia="SimSun" w:hAnsi="Century Gothic" w:cs="Arial"/>
                <w:bCs/>
                <w:sz w:val="22"/>
              </w:rPr>
            </w:pPr>
          </w:p>
        </w:tc>
      </w:tr>
      <w:tr w:rsidR="001D0E8B" w:rsidRPr="00951D75" w14:paraId="197450B9" w14:textId="77777777" w:rsidTr="00A31129">
        <w:trPr>
          <w:trHeight w:val="342"/>
        </w:trPr>
        <w:tc>
          <w:tcPr>
            <w:tcW w:w="2547" w:type="dxa"/>
          </w:tcPr>
          <w:p w14:paraId="372E2B0F" w14:textId="14102709" w:rsidR="001D0E8B" w:rsidRDefault="001D0E8B" w:rsidP="001D0E8B">
            <w:pPr>
              <w:rPr>
                <w:rFonts w:eastAsia="SimSun" w:cs="Arial"/>
                <w:bCs/>
                <w:sz w:val="22"/>
              </w:rPr>
            </w:pPr>
            <w:r w:rsidRPr="00DF1DFA">
              <w:rPr>
                <w:rFonts w:ascii="Century Gothic" w:eastAsia="SimSun" w:hAnsi="Century Gothic" w:cs="Arial"/>
                <w:bCs/>
                <w:sz w:val="22"/>
              </w:rPr>
              <w:t>Approach to describing grammar content</w:t>
            </w:r>
          </w:p>
        </w:tc>
        <w:tc>
          <w:tcPr>
            <w:tcW w:w="6898" w:type="dxa"/>
          </w:tcPr>
          <w:p w14:paraId="0136AD81" w14:textId="723D8F11" w:rsidR="001D0E8B" w:rsidRPr="001500EF" w:rsidRDefault="00234BA0" w:rsidP="001D0E8B">
            <w:pPr>
              <w:numPr>
                <w:ilvl w:val="0"/>
                <w:numId w:val="2"/>
              </w:numPr>
              <w:tabs>
                <w:tab w:val="num" w:pos="720"/>
              </w:tabs>
              <w:rPr>
                <w:rFonts w:ascii="Century Gothic" w:eastAsia="SimSun" w:hAnsi="Century Gothic" w:cs="Arial"/>
                <w:bCs/>
                <w:sz w:val="22"/>
              </w:rPr>
            </w:pPr>
            <w:r w:rsidRPr="00234BA0">
              <w:rPr>
                <w:rFonts w:ascii="Century Gothic" w:eastAsia="SimSun" w:hAnsi="Century Gothic" w:cs="Arial"/>
                <w:bCs/>
                <w:sz w:val="22"/>
              </w:rPr>
              <w:t>GCSE students will be expected to develop and use their knowledge and understanding of grammar progressively throughout their course. The grammar requirements for GCSE are set out in two tiers: foundation and higher.   Students will be required to apply their knowledge and understanding of grammar, appropriate to the language studied and to the relevant tier of entry, drawing on the relevant lists.</w:t>
            </w:r>
            <w:r w:rsidR="00D559EA">
              <w:rPr>
                <w:rFonts w:ascii="Century Gothic" w:eastAsia="SimSun" w:hAnsi="Century Gothic" w:cs="Arial"/>
                <w:bCs/>
                <w:sz w:val="22"/>
              </w:rPr>
              <w:t xml:space="preserve"> (See grammar appendices for more detail)</w:t>
            </w:r>
          </w:p>
        </w:tc>
        <w:tc>
          <w:tcPr>
            <w:tcW w:w="6344" w:type="dxa"/>
          </w:tcPr>
          <w:p w14:paraId="1BEE2EF0" w14:textId="226AF35E" w:rsidR="00234BA0" w:rsidRPr="00234BA0" w:rsidRDefault="00234BA0" w:rsidP="00234BA0">
            <w:pPr>
              <w:pStyle w:val="ListParagraph"/>
              <w:numPr>
                <w:ilvl w:val="0"/>
                <w:numId w:val="2"/>
              </w:numPr>
              <w:rPr>
                <w:rFonts w:ascii="Century Gothic" w:eastAsia="SimSun" w:hAnsi="Century Gothic" w:cs="Arial"/>
                <w:bCs/>
                <w:color w:val="1F3864" w:themeColor="accent5" w:themeShade="80"/>
                <w:sz w:val="22"/>
                <w:szCs w:val="22"/>
              </w:rPr>
            </w:pPr>
            <w:r w:rsidRPr="00234BA0">
              <w:rPr>
                <w:rFonts w:ascii="Century Gothic" w:eastAsia="SimSun" w:hAnsi="Century Gothic" w:cs="Arial"/>
                <w:bCs/>
                <w:color w:val="1F3864" w:themeColor="accent5" w:themeShade="80"/>
                <w:sz w:val="22"/>
                <w:szCs w:val="22"/>
              </w:rPr>
              <w:t>Learn and be able to use the grammar specified to understand and produce meaning accurately, in oral and written modalities, and to speak with increasing fluency. The grammar to be learnt in each language is set out in annexes 1-3 of this document.</w:t>
            </w:r>
            <w:r w:rsidR="00D559EA">
              <w:rPr>
                <w:rFonts w:ascii="Century Gothic" w:eastAsia="SimSun" w:hAnsi="Century Gothic" w:cs="Arial"/>
                <w:bCs/>
                <w:color w:val="1F3864" w:themeColor="accent5" w:themeShade="80"/>
                <w:sz w:val="22"/>
                <w:szCs w:val="22"/>
              </w:rPr>
              <w:t xml:space="preserve"> </w:t>
            </w:r>
            <w:r w:rsidR="00D559EA" w:rsidRPr="00D559EA">
              <w:rPr>
                <w:rFonts w:ascii="Century Gothic" w:eastAsia="SimSun" w:hAnsi="Century Gothic" w:cs="Arial"/>
                <w:bCs/>
                <w:color w:val="1F3864" w:themeColor="accent5" w:themeShade="80"/>
                <w:sz w:val="22"/>
                <w:szCs w:val="22"/>
              </w:rPr>
              <w:t>(See grammar appendices for more detail)</w:t>
            </w:r>
          </w:p>
          <w:p w14:paraId="29AAD32E" w14:textId="77777777" w:rsidR="001D0E8B" w:rsidRPr="001500EF" w:rsidRDefault="001D0E8B" w:rsidP="00D559EA">
            <w:pPr>
              <w:tabs>
                <w:tab w:val="num" w:pos="720"/>
              </w:tabs>
              <w:rPr>
                <w:rFonts w:ascii="Century Gothic" w:eastAsia="SimSun" w:hAnsi="Century Gothic" w:cs="Arial"/>
                <w:bCs/>
                <w:sz w:val="22"/>
              </w:rPr>
            </w:pPr>
          </w:p>
        </w:tc>
      </w:tr>
      <w:tr w:rsidR="001D0E8B" w:rsidRPr="00951D75" w14:paraId="20150D9D" w14:textId="77777777" w:rsidTr="00A31129">
        <w:trPr>
          <w:trHeight w:val="342"/>
        </w:trPr>
        <w:tc>
          <w:tcPr>
            <w:tcW w:w="2547" w:type="dxa"/>
          </w:tcPr>
          <w:p w14:paraId="228F7D92" w14:textId="4AB64A2D" w:rsidR="001D0E8B" w:rsidRDefault="001D0E8B" w:rsidP="001D0E8B">
            <w:pPr>
              <w:rPr>
                <w:rFonts w:eastAsia="SimSun" w:cs="Arial"/>
                <w:bCs/>
                <w:sz w:val="22"/>
              </w:rPr>
            </w:pPr>
            <w:r w:rsidRPr="00DF1DFA">
              <w:rPr>
                <w:rFonts w:ascii="Century Gothic" w:eastAsia="SimSun" w:hAnsi="Century Gothic" w:cs="Arial"/>
                <w:bCs/>
                <w:sz w:val="22"/>
              </w:rPr>
              <w:lastRenderedPageBreak/>
              <w:t>Approach to describing basic literary (sound-symbol knowledge)</w:t>
            </w:r>
          </w:p>
        </w:tc>
        <w:tc>
          <w:tcPr>
            <w:tcW w:w="6898" w:type="dxa"/>
          </w:tcPr>
          <w:p w14:paraId="55499F81" w14:textId="77777777" w:rsidR="001D0E8B" w:rsidRDefault="00234BA0"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no reference to phonics or sounds of the language</w:t>
            </w:r>
          </w:p>
          <w:p w14:paraId="54F36078" w14:textId="644EA687" w:rsidR="00234BA0" w:rsidRPr="00234BA0" w:rsidRDefault="00234BA0" w:rsidP="00234BA0">
            <w:pPr>
              <w:numPr>
                <w:ilvl w:val="0"/>
                <w:numId w:val="2"/>
              </w:numPr>
              <w:rPr>
                <w:rFonts w:ascii="Century Gothic" w:eastAsia="SimSun" w:hAnsi="Century Gothic" w:cs="Arial"/>
                <w:bCs/>
                <w:sz w:val="22"/>
              </w:rPr>
            </w:pPr>
            <w:r>
              <w:rPr>
                <w:rFonts w:ascii="Century Gothic" w:eastAsia="SimSun" w:hAnsi="Century Gothic" w:cs="Arial"/>
                <w:bCs/>
                <w:sz w:val="22"/>
              </w:rPr>
              <w:t>reference to pronunciation and intonation, as follows:</w:t>
            </w:r>
            <w:r w:rsidRPr="00234BA0">
              <w:rPr>
                <w:rFonts w:ascii="Century Gothic" w:eastAsia="SimSun" w:hAnsi="Century Gothic" w:cs="Arial"/>
                <w:bCs/>
                <w:sz w:val="22"/>
              </w:rPr>
              <w:t xml:space="preserve"> use accurate pronunciation and intonation such as to be understood by a native speaker  </w:t>
            </w:r>
          </w:p>
          <w:p w14:paraId="75D10DFF" w14:textId="0CFBB16F" w:rsidR="00234BA0" w:rsidRPr="001500EF" w:rsidRDefault="00234BA0" w:rsidP="00234BA0">
            <w:pPr>
              <w:tabs>
                <w:tab w:val="num" w:pos="720"/>
              </w:tabs>
              <w:ind w:left="360"/>
              <w:rPr>
                <w:rFonts w:ascii="Century Gothic" w:eastAsia="SimSun" w:hAnsi="Century Gothic" w:cs="Arial"/>
                <w:bCs/>
                <w:sz w:val="22"/>
              </w:rPr>
            </w:pPr>
          </w:p>
        </w:tc>
        <w:tc>
          <w:tcPr>
            <w:tcW w:w="6344" w:type="dxa"/>
          </w:tcPr>
          <w:p w14:paraId="09F1F19D" w14:textId="77777777" w:rsidR="00234BA0" w:rsidRPr="00234BA0" w:rsidRDefault="00234BA0" w:rsidP="00234BA0">
            <w:pPr>
              <w:pStyle w:val="ListParagraph"/>
              <w:widowControl/>
              <w:numPr>
                <w:ilvl w:val="0"/>
                <w:numId w:val="2"/>
              </w:numPr>
              <w:overflowPunct/>
              <w:autoSpaceDE/>
              <w:autoSpaceDN/>
              <w:adjustRightInd/>
              <w:textAlignment w:val="auto"/>
              <w:rPr>
                <w:rFonts w:ascii="Century Gothic" w:eastAsia="SimSun" w:hAnsi="Century Gothic" w:cs="Arial"/>
                <w:bCs/>
                <w:color w:val="1F3864" w:themeColor="accent5" w:themeShade="80"/>
                <w:sz w:val="22"/>
                <w:szCs w:val="22"/>
              </w:rPr>
            </w:pPr>
            <w:r w:rsidRPr="00234BA0">
              <w:rPr>
                <w:rFonts w:ascii="Century Gothic" w:eastAsia="SimSun" w:hAnsi="Century Gothic" w:cs="Arial"/>
                <w:bCs/>
                <w:color w:val="1F3864" w:themeColor="accent5" w:themeShade="80"/>
                <w:sz w:val="22"/>
                <w:szCs w:val="22"/>
              </w:rPr>
              <w:t xml:space="preserve">Know and be able to apply the principles by which spelling represents sounds in standard or widely used forms of the </w:t>
            </w:r>
            <w:proofErr w:type="gramStart"/>
            <w:r w:rsidRPr="00234BA0">
              <w:rPr>
                <w:rFonts w:ascii="Century Gothic" w:eastAsia="SimSun" w:hAnsi="Century Gothic" w:cs="Arial"/>
                <w:bCs/>
                <w:color w:val="1F3864" w:themeColor="accent5" w:themeShade="80"/>
                <w:sz w:val="22"/>
                <w:szCs w:val="22"/>
              </w:rPr>
              <w:t>language, and</w:t>
            </w:r>
            <w:proofErr w:type="gramEnd"/>
            <w:r w:rsidRPr="00234BA0">
              <w:rPr>
                <w:rFonts w:ascii="Century Gothic" w:eastAsia="SimSun" w:hAnsi="Century Gothic" w:cs="Arial"/>
                <w:bCs/>
                <w:color w:val="1F3864" w:themeColor="accent5" w:themeShade="80"/>
                <w:sz w:val="22"/>
                <w:szCs w:val="22"/>
              </w:rPr>
              <w:t xml:space="preserve"> use clear and comprehensible pronunciation when speaking the language.</w:t>
            </w:r>
          </w:p>
          <w:p w14:paraId="7012E62C" w14:textId="7E2E9B25" w:rsidR="001D0E8B" w:rsidRPr="001500EF" w:rsidRDefault="00234BA0" w:rsidP="00234BA0">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 xml:space="preserve">The specific sound-spelling links are listed in an appendix: </w:t>
            </w:r>
            <w:r w:rsidRPr="00234BA0">
              <w:rPr>
                <w:rFonts w:ascii="Century Gothic" w:eastAsia="SimSun" w:hAnsi="Century Gothic" w:cs="Arial"/>
                <w:bCs/>
                <w:sz w:val="22"/>
              </w:rPr>
              <w:t>The list which follows specifies key differences in sound-spelling correspondences between French and English which pupils will need to learn at GCSE to be able to read and transcribe with sufficient accuracy at this level.</w:t>
            </w:r>
          </w:p>
        </w:tc>
      </w:tr>
      <w:tr w:rsidR="001D0E8B" w:rsidRPr="00951D75" w14:paraId="73E5B9DE" w14:textId="77777777" w:rsidTr="00A31129">
        <w:trPr>
          <w:trHeight w:val="325"/>
        </w:trPr>
        <w:tc>
          <w:tcPr>
            <w:tcW w:w="2547" w:type="dxa"/>
          </w:tcPr>
          <w:p w14:paraId="01CEB5DD" w14:textId="4ABE29DE" w:rsidR="001D0E8B" w:rsidRPr="00951D75" w:rsidRDefault="001D0E8B" w:rsidP="001D0E8B">
            <w:pPr>
              <w:rPr>
                <w:rFonts w:ascii="Century Gothic" w:eastAsia="SimSun" w:hAnsi="Century Gothic" w:cs="Arial"/>
                <w:bCs/>
                <w:sz w:val="22"/>
                <w:lang w:eastAsia="zh-CN"/>
              </w:rPr>
            </w:pPr>
            <w:r>
              <w:rPr>
                <w:rFonts w:ascii="Century Gothic" w:eastAsia="SimSun" w:hAnsi="Century Gothic" w:cs="Arial"/>
                <w:bCs/>
                <w:sz w:val="22"/>
                <w:lang w:eastAsia="zh-CN"/>
              </w:rPr>
              <w:t>Types of assessment task</w:t>
            </w:r>
          </w:p>
        </w:tc>
        <w:tc>
          <w:tcPr>
            <w:tcW w:w="6898" w:type="dxa"/>
          </w:tcPr>
          <w:p w14:paraId="12C7776B"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listening (near normal speed)</w:t>
            </w:r>
          </w:p>
          <w:p w14:paraId="55787733"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reading (deduce and infer from unknown language)</w:t>
            </w:r>
          </w:p>
          <w:p w14:paraId="722386FF" w14:textId="6F315FD7" w:rsidR="001D0E8B" w:rsidRPr="00951D75"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writing / speaking in sentences and paragraphs</w:t>
            </w:r>
          </w:p>
        </w:tc>
        <w:tc>
          <w:tcPr>
            <w:tcW w:w="6344" w:type="dxa"/>
          </w:tcPr>
          <w:p w14:paraId="29BBBC53"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listening (at a moderate pace)</w:t>
            </w:r>
          </w:p>
          <w:p w14:paraId="06C80279"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reading (language from the specified list)</w:t>
            </w:r>
          </w:p>
          <w:p w14:paraId="57FEC8D1" w14:textId="7A51FDCD" w:rsidR="001D0E8B" w:rsidRPr="00951D75"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writing / speaking in words and sentences (paragraphs)</w:t>
            </w:r>
          </w:p>
        </w:tc>
      </w:tr>
      <w:tr w:rsidR="001D0E8B" w:rsidRPr="00951D75" w14:paraId="093F6A6D" w14:textId="77777777" w:rsidTr="00A31129">
        <w:trPr>
          <w:trHeight w:val="325"/>
        </w:trPr>
        <w:tc>
          <w:tcPr>
            <w:tcW w:w="2547" w:type="dxa"/>
          </w:tcPr>
          <w:p w14:paraId="4F187C66" w14:textId="7F5203E4" w:rsidR="001D0E8B" w:rsidRPr="00951D75" w:rsidRDefault="001D0E8B" w:rsidP="001D0E8B">
            <w:pPr>
              <w:rPr>
                <w:rFonts w:ascii="Century Gothic" w:eastAsia="SimSun" w:hAnsi="Century Gothic" w:cs="Arial"/>
                <w:bCs/>
                <w:sz w:val="22"/>
              </w:rPr>
            </w:pPr>
            <w:r>
              <w:rPr>
                <w:rFonts w:ascii="Century Gothic" w:eastAsia="SimSun" w:hAnsi="Century Gothic" w:cs="Arial"/>
                <w:bCs/>
                <w:sz w:val="22"/>
              </w:rPr>
              <w:t>Unknown language</w:t>
            </w:r>
          </w:p>
        </w:tc>
        <w:tc>
          <w:tcPr>
            <w:tcW w:w="6898" w:type="dxa"/>
          </w:tcPr>
          <w:p w14:paraId="79692D8B" w14:textId="22668D3D" w:rsidR="001D0E8B" w:rsidRPr="00951D75"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yes</w:t>
            </w:r>
          </w:p>
        </w:tc>
        <w:tc>
          <w:tcPr>
            <w:tcW w:w="6344" w:type="dxa"/>
          </w:tcPr>
          <w:p w14:paraId="53051B31" w14:textId="0B56F734" w:rsidR="001D0E8B" w:rsidRPr="00951D75"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yes (up to 2% in higher reading texts, glossed)</w:t>
            </w:r>
          </w:p>
        </w:tc>
      </w:tr>
      <w:tr w:rsidR="001D0E8B" w:rsidRPr="00951D75" w14:paraId="55D894C3" w14:textId="77777777" w:rsidTr="00A31129">
        <w:trPr>
          <w:trHeight w:val="325"/>
        </w:trPr>
        <w:tc>
          <w:tcPr>
            <w:tcW w:w="2547" w:type="dxa"/>
          </w:tcPr>
          <w:p w14:paraId="60E29603" w14:textId="777117DD" w:rsidR="001D0E8B" w:rsidRPr="00951D75" w:rsidRDefault="001D0E8B" w:rsidP="001D0E8B">
            <w:pPr>
              <w:rPr>
                <w:rFonts w:ascii="Century Gothic" w:eastAsia="SimSun" w:hAnsi="Century Gothic" w:cs="Arial"/>
                <w:bCs/>
                <w:sz w:val="22"/>
                <w:lang w:eastAsia="zh-CN"/>
              </w:rPr>
            </w:pPr>
            <w:r>
              <w:rPr>
                <w:rFonts w:ascii="Century Gothic" w:eastAsia="SimSun" w:hAnsi="Century Gothic" w:cs="Arial"/>
                <w:bCs/>
                <w:sz w:val="22"/>
                <w:lang w:eastAsia="zh-CN"/>
              </w:rPr>
              <w:t>Rubrics and language of questions</w:t>
            </w:r>
          </w:p>
        </w:tc>
        <w:tc>
          <w:tcPr>
            <w:tcW w:w="6898" w:type="dxa"/>
          </w:tcPr>
          <w:p w14:paraId="7C525949" w14:textId="77777777" w:rsidR="001D0E8B" w:rsidRPr="00976B4E" w:rsidRDefault="001D0E8B" w:rsidP="001D0E8B">
            <w:pPr>
              <w:numPr>
                <w:ilvl w:val="0"/>
                <w:numId w:val="2"/>
              </w:numPr>
              <w:tabs>
                <w:tab w:val="num" w:pos="720"/>
              </w:tabs>
              <w:rPr>
                <w:rFonts w:ascii="Century Gothic" w:eastAsia="SimSun" w:hAnsi="Century Gothic" w:cs="Arial"/>
                <w:bCs/>
                <w:sz w:val="22"/>
              </w:rPr>
            </w:pPr>
            <w:r w:rsidRPr="00976B4E">
              <w:rPr>
                <w:rFonts w:ascii="Century Gothic" w:eastAsia="SimSun" w:hAnsi="Century Gothic" w:cs="Arial"/>
                <w:bCs/>
                <w:sz w:val="22"/>
              </w:rPr>
              <w:t>overarching rubrics can be in English</w:t>
            </w:r>
          </w:p>
          <w:p w14:paraId="7B341113" w14:textId="77777777" w:rsidR="001D0E8B" w:rsidRPr="00976B4E" w:rsidRDefault="001D0E8B" w:rsidP="001D0E8B">
            <w:pPr>
              <w:numPr>
                <w:ilvl w:val="0"/>
                <w:numId w:val="2"/>
              </w:numPr>
              <w:tabs>
                <w:tab w:val="num" w:pos="720"/>
              </w:tabs>
              <w:rPr>
                <w:rFonts w:ascii="Century Gothic" w:eastAsia="SimSun" w:hAnsi="Century Gothic" w:cs="Arial"/>
                <w:bCs/>
                <w:sz w:val="22"/>
              </w:rPr>
            </w:pPr>
            <w:r w:rsidRPr="00976B4E">
              <w:rPr>
                <w:rFonts w:ascii="Century Gothic" w:eastAsia="SimSun" w:hAnsi="Century Gothic" w:cs="Arial"/>
                <w:bCs/>
                <w:sz w:val="22"/>
              </w:rPr>
              <w:t>20% listening questions in TL</w:t>
            </w:r>
          </w:p>
          <w:p w14:paraId="5983EBA2" w14:textId="77777777" w:rsidR="001D0E8B" w:rsidRPr="00976B4E" w:rsidRDefault="001D0E8B" w:rsidP="001D0E8B">
            <w:pPr>
              <w:numPr>
                <w:ilvl w:val="0"/>
                <w:numId w:val="2"/>
              </w:numPr>
              <w:tabs>
                <w:tab w:val="num" w:pos="720"/>
              </w:tabs>
              <w:rPr>
                <w:rFonts w:ascii="Century Gothic" w:eastAsia="SimSun" w:hAnsi="Century Gothic" w:cs="Arial"/>
                <w:bCs/>
                <w:sz w:val="22"/>
              </w:rPr>
            </w:pPr>
            <w:r w:rsidRPr="00976B4E">
              <w:rPr>
                <w:rFonts w:ascii="Century Gothic" w:eastAsia="SimSun" w:hAnsi="Century Gothic" w:cs="Arial"/>
                <w:bCs/>
                <w:sz w:val="22"/>
              </w:rPr>
              <w:t>30% reading questions in TL</w:t>
            </w:r>
          </w:p>
          <w:p w14:paraId="6FA1D6B1" w14:textId="5EF08A9F" w:rsidR="001D0E8B" w:rsidRPr="00976B4E" w:rsidRDefault="001D0E8B" w:rsidP="001D0E8B">
            <w:pPr>
              <w:numPr>
                <w:ilvl w:val="0"/>
                <w:numId w:val="2"/>
              </w:numPr>
              <w:tabs>
                <w:tab w:val="num" w:pos="720"/>
              </w:tabs>
              <w:rPr>
                <w:rFonts w:ascii="Century Gothic" w:eastAsia="SimSun" w:hAnsi="Century Gothic" w:cs="Arial"/>
                <w:bCs/>
                <w:sz w:val="22"/>
              </w:rPr>
            </w:pPr>
            <w:r w:rsidRPr="00976B4E">
              <w:rPr>
                <w:rFonts w:ascii="Century Gothic" w:eastAsia="SimSun" w:hAnsi="Century Gothic" w:cs="Arial"/>
                <w:bCs/>
                <w:sz w:val="22"/>
              </w:rPr>
              <w:t>questions set in language of the responses (</w:t>
            </w:r>
            <w:r w:rsidRPr="00976B4E">
              <w:rPr>
                <w:rFonts w:ascii="Century Gothic" w:eastAsia="SimSun" w:hAnsi="Century Gothic" w:cs="Arial"/>
                <w:bCs/>
                <w:sz w:val="22"/>
              </w:rPr>
              <w:sym w:font="Wingdings" w:char="F0E0"/>
            </w:r>
            <w:r w:rsidRPr="00976B4E">
              <w:rPr>
                <w:rFonts w:ascii="Century Gothic" w:eastAsia="SimSun" w:hAnsi="Century Gothic" w:cs="Arial"/>
                <w:bCs/>
                <w:sz w:val="22"/>
              </w:rPr>
              <w:t xml:space="preserve"> RP prompts in TL)</w:t>
            </w:r>
          </w:p>
        </w:tc>
        <w:tc>
          <w:tcPr>
            <w:tcW w:w="6344" w:type="dxa"/>
          </w:tcPr>
          <w:p w14:paraId="3D04FB96"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rubrics in English</w:t>
            </w:r>
          </w:p>
          <w:p w14:paraId="6CC477BC" w14:textId="77777777" w:rsidR="001D0E8B"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all comprehension questions in English</w:t>
            </w:r>
          </w:p>
          <w:p w14:paraId="1D6F88A7" w14:textId="13FFF0E5" w:rsidR="001D0E8B" w:rsidRPr="00951D75" w:rsidRDefault="001D0E8B" w:rsidP="001D0E8B">
            <w:pPr>
              <w:numPr>
                <w:ilvl w:val="0"/>
                <w:numId w:val="2"/>
              </w:numPr>
              <w:tabs>
                <w:tab w:val="num" w:pos="720"/>
              </w:tabs>
              <w:rPr>
                <w:rFonts w:ascii="Century Gothic" w:eastAsia="SimSun" w:hAnsi="Century Gothic" w:cs="Arial"/>
                <w:bCs/>
                <w:sz w:val="22"/>
              </w:rPr>
            </w:pPr>
            <w:r>
              <w:rPr>
                <w:rFonts w:ascii="Century Gothic" w:eastAsia="SimSun" w:hAnsi="Century Gothic" w:cs="Arial"/>
                <w:bCs/>
                <w:sz w:val="22"/>
              </w:rPr>
              <w:t>other questions, as appropriate in either English or TL, so that the question meanings are clear</w:t>
            </w:r>
          </w:p>
        </w:tc>
      </w:tr>
      <w:tr w:rsidR="001D0E8B" w:rsidRPr="00951D75" w14:paraId="27D453AA" w14:textId="77777777" w:rsidTr="00A31129">
        <w:trPr>
          <w:trHeight w:val="325"/>
        </w:trPr>
        <w:tc>
          <w:tcPr>
            <w:tcW w:w="2547" w:type="dxa"/>
          </w:tcPr>
          <w:p w14:paraId="732EFBC9" w14:textId="0324C484" w:rsidR="001D0E8B" w:rsidRPr="00951D75" w:rsidRDefault="001D0E8B" w:rsidP="001D0E8B">
            <w:pPr>
              <w:rPr>
                <w:rFonts w:ascii="Century Gothic" w:eastAsia="SimSun" w:hAnsi="Century Gothic" w:cs="Arial"/>
                <w:bCs/>
                <w:sz w:val="22"/>
              </w:rPr>
            </w:pPr>
          </w:p>
        </w:tc>
        <w:tc>
          <w:tcPr>
            <w:tcW w:w="6898" w:type="dxa"/>
          </w:tcPr>
          <w:p w14:paraId="6C7E4DEB" w14:textId="7C16FC34" w:rsidR="001D0E8B" w:rsidRPr="00951D75" w:rsidRDefault="001D0E8B" w:rsidP="001D0E8B">
            <w:pPr>
              <w:numPr>
                <w:ilvl w:val="0"/>
                <w:numId w:val="2"/>
              </w:numPr>
              <w:tabs>
                <w:tab w:val="num" w:pos="720"/>
              </w:tabs>
              <w:rPr>
                <w:rFonts w:ascii="Century Gothic" w:eastAsia="SimSun" w:hAnsi="Century Gothic" w:cs="Arial"/>
                <w:bCs/>
                <w:sz w:val="22"/>
              </w:rPr>
            </w:pPr>
          </w:p>
        </w:tc>
        <w:tc>
          <w:tcPr>
            <w:tcW w:w="6344" w:type="dxa"/>
          </w:tcPr>
          <w:p w14:paraId="448032F9" w14:textId="081A82C2" w:rsidR="001D0E8B" w:rsidRPr="00951D75" w:rsidRDefault="001D0E8B" w:rsidP="001D0E8B">
            <w:pPr>
              <w:numPr>
                <w:ilvl w:val="0"/>
                <w:numId w:val="2"/>
              </w:numPr>
              <w:tabs>
                <w:tab w:val="num" w:pos="720"/>
              </w:tabs>
              <w:rPr>
                <w:rFonts w:ascii="Century Gothic" w:eastAsia="SimSun" w:hAnsi="Century Gothic" w:cs="Arial"/>
                <w:bCs/>
                <w:sz w:val="22"/>
              </w:rPr>
            </w:pPr>
          </w:p>
        </w:tc>
      </w:tr>
      <w:tr w:rsidR="001D0E8B" w:rsidRPr="00951D75" w14:paraId="08693A23" w14:textId="77777777" w:rsidTr="00A31129">
        <w:trPr>
          <w:trHeight w:val="325"/>
        </w:trPr>
        <w:tc>
          <w:tcPr>
            <w:tcW w:w="2547" w:type="dxa"/>
          </w:tcPr>
          <w:p w14:paraId="179A76DA" w14:textId="3493C040" w:rsidR="001D0E8B" w:rsidRPr="00951D75" w:rsidRDefault="001D0E8B" w:rsidP="001D0E8B">
            <w:pPr>
              <w:rPr>
                <w:rFonts w:ascii="Century Gothic" w:eastAsia="SimSun" w:hAnsi="Century Gothic" w:cs="Arial"/>
                <w:bCs/>
                <w:sz w:val="22"/>
              </w:rPr>
            </w:pPr>
          </w:p>
        </w:tc>
        <w:tc>
          <w:tcPr>
            <w:tcW w:w="6898" w:type="dxa"/>
          </w:tcPr>
          <w:p w14:paraId="1BCE57B9" w14:textId="7025F8EB" w:rsidR="001D0E8B" w:rsidRPr="00951D75" w:rsidRDefault="001D0E8B" w:rsidP="001D0E8B">
            <w:pPr>
              <w:numPr>
                <w:ilvl w:val="0"/>
                <w:numId w:val="2"/>
              </w:numPr>
              <w:tabs>
                <w:tab w:val="num" w:pos="720"/>
              </w:tabs>
              <w:rPr>
                <w:rFonts w:ascii="Century Gothic" w:eastAsia="SimSun" w:hAnsi="Century Gothic" w:cs="Arial"/>
                <w:bCs/>
                <w:sz w:val="22"/>
              </w:rPr>
            </w:pPr>
          </w:p>
        </w:tc>
        <w:tc>
          <w:tcPr>
            <w:tcW w:w="6344" w:type="dxa"/>
          </w:tcPr>
          <w:p w14:paraId="4040F20B" w14:textId="18D64BC8" w:rsidR="001D0E8B" w:rsidRPr="00951D75" w:rsidRDefault="001D0E8B" w:rsidP="001D0E8B">
            <w:pPr>
              <w:numPr>
                <w:ilvl w:val="0"/>
                <w:numId w:val="2"/>
              </w:numPr>
              <w:tabs>
                <w:tab w:val="num" w:pos="720"/>
              </w:tabs>
              <w:rPr>
                <w:rFonts w:ascii="Century Gothic" w:eastAsia="SimSun" w:hAnsi="Century Gothic" w:cs="Arial"/>
                <w:bCs/>
                <w:sz w:val="22"/>
              </w:rPr>
            </w:pPr>
          </w:p>
        </w:tc>
      </w:tr>
    </w:tbl>
    <w:p w14:paraId="201E8EDC" w14:textId="78272AD2" w:rsidR="009A0D9F" w:rsidRPr="00175567" w:rsidRDefault="009A0D9F" w:rsidP="00433094">
      <w:pPr>
        <w:tabs>
          <w:tab w:val="left" w:pos="6513"/>
        </w:tabs>
      </w:pPr>
    </w:p>
    <w:sectPr w:rsidR="009A0D9F" w:rsidRPr="00175567" w:rsidSect="008F6E3D">
      <w:headerReference w:type="even" r:id="rId8"/>
      <w:headerReference w:type="default" r:id="rId9"/>
      <w:footerReference w:type="even" r:id="rId10"/>
      <w:footerReference w:type="default" r:id="rId11"/>
      <w:headerReference w:type="first" r:id="rId12"/>
      <w:footerReference w:type="first" r:id="rId13"/>
      <w:pgSz w:w="16838" w:h="11906" w:orient="landscape"/>
      <w:pgMar w:top="709" w:right="395" w:bottom="566" w:left="567" w:header="425" w:footer="567"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05ED0" w14:textId="77777777" w:rsidR="0046163C" w:rsidRDefault="0046163C" w:rsidP="00180B91">
      <w:pPr>
        <w:spacing w:after="0" w:line="240" w:lineRule="auto"/>
      </w:pPr>
      <w:r>
        <w:separator/>
      </w:r>
    </w:p>
  </w:endnote>
  <w:endnote w:type="continuationSeparator" w:id="0">
    <w:p w14:paraId="27069C9E" w14:textId="77777777" w:rsidR="0046163C" w:rsidRDefault="0046163C" w:rsidP="00180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E4835" w14:textId="77777777" w:rsidR="008F5C3B" w:rsidRDefault="008F5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2564D" w14:textId="77777777" w:rsidR="00282F0B" w:rsidRDefault="003125AB" w:rsidP="009A4B6E">
    <w:pPr>
      <w:pStyle w:val="Footer"/>
      <w:tabs>
        <w:tab w:val="clear" w:pos="4513"/>
        <w:tab w:val="clear" w:pos="9026"/>
        <w:tab w:val="left" w:pos="9885"/>
      </w:tabs>
    </w:pPr>
    <w:r>
      <w:rPr>
        <w:rFonts w:ascii="Times New Roman" w:hAnsi="Times New Roman" w:cs="Times New Roman"/>
        <w:noProof/>
        <w:szCs w:val="24"/>
        <w:lang w:eastAsia="en-GB"/>
      </w:rPr>
      <mc:AlternateContent>
        <mc:Choice Requires="wps">
          <w:drawing>
            <wp:anchor distT="0" distB="0" distL="114300" distR="114300" simplePos="0" relativeHeight="251663360" behindDoc="0" locked="0" layoutInCell="1" allowOverlap="1" wp14:anchorId="63203D09" wp14:editId="237834D3">
              <wp:simplePos x="0" y="0"/>
              <wp:positionH relativeFrom="column">
                <wp:posOffset>8861593</wp:posOffset>
              </wp:positionH>
              <wp:positionV relativeFrom="paragraph">
                <wp:posOffset>301625</wp:posOffset>
              </wp:positionV>
              <wp:extent cx="1935000" cy="269240"/>
              <wp:effectExtent l="0" t="0" r="0" b="0"/>
              <wp:wrapNone/>
              <wp:docPr id="3" name="Text Box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35000" cy="269240"/>
                      </a:xfrm>
                      <a:prstGeom prst="rect">
                        <a:avLst/>
                      </a:prstGeom>
                      <a:noFill/>
                    </wps:spPr>
                    <wps:txbx>
                      <w:txbxContent>
                        <w:p w14:paraId="6E992E78" w14:textId="489E8B8B" w:rsidR="003125AB" w:rsidRPr="00433094" w:rsidRDefault="003125AB"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 xml:space="preserve">Last updated: </w:t>
                          </w:r>
                          <w:r w:rsidR="008F5C3B">
                            <w:rPr>
                              <w:rFonts w:ascii="Century Gothic" w:hAnsi="Century Gothic"/>
                              <w:color w:val="FFFFFF" w:themeColor="background1"/>
                              <w:sz w:val="18"/>
                              <w:szCs w:val="18"/>
                            </w:rPr>
                            <w:t>17</w:t>
                          </w:r>
                          <w:r w:rsidR="00433094" w:rsidRPr="00433094">
                            <w:rPr>
                              <w:rFonts w:ascii="Century Gothic" w:hAnsi="Century Gothic"/>
                              <w:color w:val="FFFFFF" w:themeColor="background1"/>
                              <w:sz w:val="18"/>
                              <w:szCs w:val="18"/>
                            </w:rPr>
                            <w:t>/03/21</w:t>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type w14:anchorId="63203D09" id="_x0000_t202" coordsize="21600,21600" o:spt="202" path="m,l,21600r21600,l21600,xe">
              <v:stroke joinstyle="miter"/>
              <v:path gradientshapeok="t" o:connecttype="rect"/>
            </v:shapetype>
            <v:shape id="Text Box 3" o:spid="_x0000_s1026" type="#_x0000_t202" alt="&quot;&quot;" style="position:absolute;margin-left:697.75pt;margin-top:23.75pt;width:152.35pt;height:2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" filled="f" stroked="f">
              <v:textbox style="mso-fit-shape-to-text:t">
                <w:txbxContent>
                  <w:p w14:paraId="6E992E78" w14:textId="489E8B8B" w:rsidR="003125AB" w:rsidRPr="00433094" w:rsidRDefault="003125AB" w:rsidP="003125AB">
                    <w:pPr>
                      <w:pStyle w:val="NormalWeb"/>
                      <w:rPr>
                        <w:rFonts w:ascii="Century Gothic" w:hAnsi="Century Gothic"/>
                        <w:color w:val="FFFFFF" w:themeColor="background1"/>
                        <w:sz w:val="18"/>
                        <w:szCs w:val="18"/>
                      </w:rPr>
                    </w:pPr>
                    <w:r w:rsidRPr="00433094">
                      <w:rPr>
                        <w:rFonts w:ascii="Century Gothic" w:hAnsi="Century Gothic"/>
                        <w:color w:val="FFFFFF" w:themeColor="background1"/>
                        <w:sz w:val="18"/>
                        <w:szCs w:val="18"/>
                      </w:rPr>
                      <w:t xml:space="preserve">Last updated: </w:t>
                    </w:r>
                    <w:r w:rsidR="008F5C3B">
                      <w:rPr>
                        <w:rFonts w:ascii="Century Gothic" w:hAnsi="Century Gothic"/>
                        <w:color w:val="FFFFFF" w:themeColor="background1"/>
                        <w:sz w:val="18"/>
                        <w:szCs w:val="18"/>
                      </w:rPr>
                      <w:t>17</w:t>
                    </w:r>
                    <w:r w:rsidR="00433094" w:rsidRPr="00433094">
                      <w:rPr>
                        <w:rFonts w:ascii="Century Gothic" w:hAnsi="Century Gothic"/>
                        <w:color w:val="FFFFFF" w:themeColor="background1"/>
                        <w:sz w:val="18"/>
                        <w:szCs w:val="18"/>
                      </w:rPr>
                      <w:t>/03/21</w:t>
                    </w:r>
                  </w:p>
                </w:txbxContent>
              </v:textbox>
            </v:shape>
          </w:pict>
        </mc:Fallback>
      </mc:AlternateContent>
    </w:r>
    <w:r>
      <w:rPr>
        <w:rFonts w:ascii="Times New Roman" w:hAnsi="Times New Roman" w:cs="Times New Roman"/>
        <w:noProof/>
        <w:szCs w:val="24"/>
        <w:lang w:eastAsia="en-GB"/>
      </w:rPr>
      <mc:AlternateContent>
        <mc:Choice Requires="wps">
          <w:drawing>
            <wp:anchor distT="0" distB="0" distL="114300" distR="114300" simplePos="0" relativeHeight="251661312" behindDoc="0" locked="0" layoutInCell="1" allowOverlap="1" wp14:anchorId="2F526DC7" wp14:editId="558F5599">
              <wp:simplePos x="0" y="0"/>
              <wp:positionH relativeFrom="column">
                <wp:posOffset>5707380</wp:posOffset>
              </wp:positionH>
              <wp:positionV relativeFrom="paragraph">
                <wp:posOffset>3387725</wp:posOffset>
              </wp:positionV>
              <wp:extent cx="1986915" cy="269240"/>
              <wp:effectExtent l="0" t="0" r="0" b="0"/>
              <wp:wrapNone/>
              <wp:docPr id="6" name="Text Box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986280" cy="262890"/>
                      </a:xfrm>
                      <a:prstGeom prst="rect">
                        <a:avLst/>
                      </a:prstGeom>
                      <a:noFill/>
                    </wps:spPr>
                    <wps:txbx>
                      <w:txbxContent>
                        <w:p w14:paraId="4D76B607" w14:textId="77777777" w:rsidR="003125AB" w:rsidRDefault="003125AB" w:rsidP="003125AB">
                          <w:pPr>
                            <w:pStyle w:val="NormalWeb"/>
                            <w:spacing w:before="0" w:beforeAutospacing="0" w:after="0" w:afterAutospacing="0"/>
                            <w:rPr>
                              <w:sz w:val="22"/>
                              <w:szCs w:val="22"/>
                            </w:rPr>
                          </w:pPr>
                          <w:r w:rsidRPr="003125AB">
                            <w:rPr>
                              <w:noProof/>
                              <w:sz w:val="22"/>
                              <w:szCs w:val="22"/>
                              <w:lang w:eastAsia="en-GB"/>
                            </w:rPr>
                            <w:drawing>
                              <wp:inline distT="0" distB="0" distL="0" distR="0" wp14:anchorId="445661E5" wp14:editId="3D8E9F0B">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wps:txbx>
                    <wps:bodyPr wrap="square" rtlCol="0">
                      <a:spAutoFit/>
                    </wps:bodyPr>
                  </wps:wsp>
                </a:graphicData>
              </a:graphic>
              <wp14:sizeRelH relativeFrom="page">
                <wp14:pctWidth>0</wp14:pctWidth>
              </wp14:sizeRelH>
              <wp14:sizeRelV relativeFrom="page">
                <wp14:pctHeight>0</wp14:pctHeight>
              </wp14:sizeRelV>
            </wp:anchor>
          </w:drawing>
        </mc:Choice>
        <mc:Fallback>
          <w:pict>
            <v:shape w14:anchorId="2F526DC7" id="Text Box 6" o:spid="_x0000_s1027" type="#_x0000_t202" alt="&quot;&quot;" style="position:absolute;margin-left:449.4pt;margin-top:266.75pt;width:156.45pt;height:2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" filled="f" stroked="f">
              <v:textbox style="mso-fit-shape-to-text:t">
                <w:txbxContent>
                  <w:p w14:paraId="4D76B607" w14:textId="77777777" w:rsidR="003125AB" w:rsidRDefault="003125AB" w:rsidP="003125AB">
                    <w:pPr>
                      <w:pStyle w:val="NormalWeb"/>
                      <w:spacing w:before="0" w:beforeAutospacing="0" w:after="0" w:afterAutospacing="0"/>
                      <w:rPr>
                        <w:sz w:val="22"/>
                        <w:szCs w:val="22"/>
                      </w:rPr>
                    </w:pPr>
                    <w:r w:rsidRPr="003125AB">
                      <w:rPr>
                        <w:noProof/>
                        <w:sz w:val="22"/>
                        <w:szCs w:val="22"/>
                        <w:lang w:eastAsia="en-GB"/>
                      </w:rPr>
                      <w:drawing>
                        <wp:inline distT="0" distB="0" distL="0" distR="0" wp14:anchorId="445661E5" wp14:editId="3D8E9F0B">
                          <wp:extent cx="1804035" cy="397060"/>
                          <wp:effectExtent l="0" t="0" r="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4035" cy="397060"/>
                                  </a:xfrm>
                                  <a:prstGeom prst="rect">
                                    <a:avLst/>
                                  </a:prstGeom>
                                  <a:noFill/>
                                  <a:ln>
                                    <a:noFill/>
                                  </a:ln>
                                </pic:spPr>
                              </pic:pic>
                            </a:graphicData>
                          </a:graphic>
                        </wp:inline>
                      </w:drawing>
                    </w:r>
                  </w:p>
                </w:txbxContent>
              </v:textbox>
            </v:shape>
          </w:pict>
        </mc:Fallback>
      </mc:AlternateContent>
    </w:r>
    <w:r w:rsidR="005F161F">
      <w:rPr>
        <w:noProof/>
        <w:lang w:eastAsia="en-GB"/>
      </w:rPr>
      <w:drawing>
        <wp:anchor distT="0" distB="0" distL="114300" distR="114300" simplePos="0" relativeHeight="251658240" behindDoc="1" locked="0" layoutInCell="1" allowOverlap="1" wp14:anchorId="2017EB65" wp14:editId="055C35F5">
          <wp:simplePos x="0" y="0"/>
          <wp:positionH relativeFrom="column">
            <wp:posOffset>-369570</wp:posOffset>
          </wp:positionH>
          <wp:positionV relativeFrom="paragraph">
            <wp:posOffset>56515</wp:posOffset>
          </wp:positionV>
          <wp:extent cx="10704812" cy="534019"/>
          <wp:effectExtent l="0" t="0" r="0" b="0"/>
          <wp:wrapNone/>
          <wp:docPr id="22" name="Picture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a:extLst>
                      <a:ext uri="{C183D7F6-B498-43B3-948B-1728B52AA6E4}">
                        <adec:decorative xmlns:adec="http://schemas.microsoft.com/office/drawing/2017/decorative" val="1"/>
                      </a:ext>
                    </a:extLst>
                  </pic:cNvPr>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704812" cy="534019"/>
                  </a:xfrm>
                  <a:prstGeom prst="rect">
                    <a:avLst/>
                  </a:prstGeom>
                </pic:spPr>
              </pic:pic>
            </a:graphicData>
          </a:graphic>
          <wp14:sizeRelH relativeFrom="page">
            <wp14:pctWidth>0</wp14:pctWidth>
          </wp14:sizeRelH>
          <wp14:sizeRelV relativeFrom="page">
            <wp14:pctHeight>0</wp14:pctHeight>
          </wp14:sizeRelV>
        </wp:anchor>
      </w:drawing>
    </w:r>
    <w:r w:rsidR="009A4B6E">
      <w:rPr>
        <w:noProof/>
        <w:lang w:eastAsia="en-GB"/>
      </w:rPr>
      <mc:AlternateContent>
        <mc:Choice Requires="wps">
          <w:drawing>
            <wp:anchor distT="0" distB="0" distL="114300" distR="114300" simplePos="0" relativeHeight="251659264" behindDoc="0" locked="0" layoutInCell="1" allowOverlap="1" wp14:anchorId="472BF96E" wp14:editId="76D3AB57">
              <wp:simplePos x="0" y="0"/>
              <wp:positionH relativeFrom="column">
                <wp:posOffset>6421755</wp:posOffset>
              </wp:positionH>
              <wp:positionV relativeFrom="paragraph">
                <wp:posOffset>94615</wp:posOffset>
              </wp:positionV>
              <wp:extent cx="1562100" cy="342900"/>
              <wp:effectExtent l="0" t="0" r="0" b="0"/>
              <wp:wrapNone/>
              <wp:docPr id="1" name="Text Box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1562100" cy="3429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8DF65D" w14:textId="77777777" w:rsidR="009A4B6E" w:rsidRPr="009A4B6E" w:rsidRDefault="009A4B6E">
                          <w:pPr>
                            <w:rPr>
                              <w:color w:val="FFFFFF" w:themeColor="background1"/>
                            </w:rPr>
                          </w:pPr>
                          <w:r w:rsidRPr="009A4B6E">
                            <w:rPr>
                              <w:color w:val="FFFFFF" w:themeColor="background1"/>
                            </w:rPr>
                            <w:t>Rachel Hawkes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BF96E" id="Text Box 1" o:spid="_x0000_s1028" type="#_x0000_t202" alt="&quot;&quot;" style="position:absolute;margin-left:505.65pt;margin-top:7.45pt;width:123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" filled="f" stroked="f" strokeweight=".5pt">
              <v:textbox>
                <w:txbxContent>
                  <w:p w14:paraId="428DF65D" w14:textId="77777777" w:rsidR="009A4B6E" w:rsidRPr="009A4B6E" w:rsidRDefault="009A4B6E">
                    <w:pPr>
                      <w:rPr>
                        <w:color w:val="FFFFFF" w:themeColor="background1"/>
                      </w:rPr>
                    </w:pPr>
                    <w:r w:rsidRPr="009A4B6E">
                      <w:rPr>
                        <w:color w:val="FFFFFF" w:themeColor="background1"/>
                      </w:rPr>
                      <w:t>Rachel Hawkes</w:t>
                    </w:r>
                  </w:p>
                </w:txbxContent>
              </v:textbox>
            </v:shape>
          </w:pict>
        </mc:Fallback>
      </mc:AlternateContent>
    </w:r>
    <w:r w:rsidR="009A4B6E">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B825FB" w14:textId="77777777" w:rsidR="008F5C3B" w:rsidRDefault="008F5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FED2D" w14:textId="77777777" w:rsidR="0046163C" w:rsidRDefault="0046163C" w:rsidP="00180B91">
      <w:pPr>
        <w:spacing w:after="0" w:line="240" w:lineRule="auto"/>
      </w:pPr>
      <w:r>
        <w:separator/>
      </w:r>
    </w:p>
  </w:footnote>
  <w:footnote w:type="continuationSeparator" w:id="0">
    <w:p w14:paraId="3AA784E0" w14:textId="77777777" w:rsidR="0046163C" w:rsidRDefault="0046163C" w:rsidP="00180B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BFACF" w14:textId="77777777" w:rsidR="008F5C3B" w:rsidRDefault="008F5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78D6F" w14:textId="4C5C2C00" w:rsidR="00180B91" w:rsidRPr="00175567" w:rsidRDefault="00180B91" w:rsidP="00433094">
    <w:pPr>
      <w:pStyle w:val="Header"/>
      <w:tabs>
        <w:tab w:val="clear" w:pos="4513"/>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83BED8" w14:textId="77777777" w:rsidR="008F5C3B" w:rsidRDefault="008F5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21CAB"/>
    <w:multiLevelType w:val="hybridMultilevel"/>
    <w:tmpl w:val="2FDA39FE"/>
    <w:lvl w:ilvl="0" w:tplc="4D3EB7EA">
      <w:start w:val="8"/>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6250CF8"/>
    <w:multiLevelType w:val="hybridMultilevel"/>
    <w:tmpl w:val="E5384926"/>
    <w:lvl w:ilvl="0" w:tplc="DE54D68A">
      <w:start w:val="1"/>
      <w:numFmt w:val="bullet"/>
      <w:lvlText w:val="•"/>
      <w:lvlJc w:val="left"/>
      <w:pPr>
        <w:tabs>
          <w:tab w:val="num" w:pos="360"/>
        </w:tabs>
        <w:ind w:left="360" w:hanging="360"/>
      </w:pPr>
      <w:rPr>
        <w:rFonts w:ascii="Arial" w:hAnsi="Arial" w:hint="default"/>
      </w:rPr>
    </w:lvl>
    <w:lvl w:ilvl="1" w:tplc="EE1678B8">
      <w:start w:val="1"/>
      <w:numFmt w:val="bullet"/>
      <w:lvlText w:val="•"/>
      <w:lvlJc w:val="left"/>
      <w:pPr>
        <w:tabs>
          <w:tab w:val="num" w:pos="1080"/>
        </w:tabs>
        <w:ind w:left="1080" w:hanging="360"/>
      </w:pPr>
      <w:rPr>
        <w:rFonts w:ascii="Arial" w:hAnsi="Arial" w:hint="default"/>
      </w:rPr>
    </w:lvl>
    <w:lvl w:ilvl="2" w:tplc="9CDE5E9E" w:tentative="1">
      <w:start w:val="1"/>
      <w:numFmt w:val="bullet"/>
      <w:lvlText w:val="•"/>
      <w:lvlJc w:val="left"/>
      <w:pPr>
        <w:tabs>
          <w:tab w:val="num" w:pos="1800"/>
        </w:tabs>
        <w:ind w:left="1800" w:hanging="360"/>
      </w:pPr>
      <w:rPr>
        <w:rFonts w:ascii="Arial" w:hAnsi="Arial" w:hint="default"/>
      </w:rPr>
    </w:lvl>
    <w:lvl w:ilvl="3" w:tplc="40E2AC60" w:tentative="1">
      <w:start w:val="1"/>
      <w:numFmt w:val="bullet"/>
      <w:lvlText w:val="•"/>
      <w:lvlJc w:val="left"/>
      <w:pPr>
        <w:tabs>
          <w:tab w:val="num" w:pos="2520"/>
        </w:tabs>
        <w:ind w:left="2520" w:hanging="360"/>
      </w:pPr>
      <w:rPr>
        <w:rFonts w:ascii="Arial" w:hAnsi="Arial" w:hint="default"/>
      </w:rPr>
    </w:lvl>
    <w:lvl w:ilvl="4" w:tplc="8BC48608" w:tentative="1">
      <w:start w:val="1"/>
      <w:numFmt w:val="bullet"/>
      <w:lvlText w:val="•"/>
      <w:lvlJc w:val="left"/>
      <w:pPr>
        <w:tabs>
          <w:tab w:val="num" w:pos="3240"/>
        </w:tabs>
        <w:ind w:left="3240" w:hanging="360"/>
      </w:pPr>
      <w:rPr>
        <w:rFonts w:ascii="Arial" w:hAnsi="Arial" w:hint="default"/>
      </w:rPr>
    </w:lvl>
    <w:lvl w:ilvl="5" w:tplc="40DE194A" w:tentative="1">
      <w:start w:val="1"/>
      <w:numFmt w:val="bullet"/>
      <w:lvlText w:val="•"/>
      <w:lvlJc w:val="left"/>
      <w:pPr>
        <w:tabs>
          <w:tab w:val="num" w:pos="3960"/>
        </w:tabs>
        <w:ind w:left="3960" w:hanging="360"/>
      </w:pPr>
      <w:rPr>
        <w:rFonts w:ascii="Arial" w:hAnsi="Arial" w:hint="default"/>
      </w:rPr>
    </w:lvl>
    <w:lvl w:ilvl="6" w:tplc="9042B13A" w:tentative="1">
      <w:start w:val="1"/>
      <w:numFmt w:val="bullet"/>
      <w:lvlText w:val="•"/>
      <w:lvlJc w:val="left"/>
      <w:pPr>
        <w:tabs>
          <w:tab w:val="num" w:pos="4680"/>
        </w:tabs>
        <w:ind w:left="4680" w:hanging="360"/>
      </w:pPr>
      <w:rPr>
        <w:rFonts w:ascii="Arial" w:hAnsi="Arial" w:hint="default"/>
      </w:rPr>
    </w:lvl>
    <w:lvl w:ilvl="7" w:tplc="B5F88ECA" w:tentative="1">
      <w:start w:val="1"/>
      <w:numFmt w:val="bullet"/>
      <w:lvlText w:val="•"/>
      <w:lvlJc w:val="left"/>
      <w:pPr>
        <w:tabs>
          <w:tab w:val="num" w:pos="5400"/>
        </w:tabs>
        <w:ind w:left="5400" w:hanging="360"/>
      </w:pPr>
      <w:rPr>
        <w:rFonts w:ascii="Arial" w:hAnsi="Arial" w:hint="default"/>
      </w:rPr>
    </w:lvl>
    <w:lvl w:ilvl="8" w:tplc="5B3A34D2"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700D020A"/>
    <w:multiLevelType w:val="hybridMultilevel"/>
    <w:tmpl w:val="F058F7AC"/>
    <w:lvl w:ilvl="0" w:tplc="F89038C8">
      <w:start w:val="1"/>
      <w:numFmt w:val="decimal"/>
      <w:lvlText w:val="%1."/>
      <w:lvlJc w:val="left"/>
      <w:pPr>
        <w:ind w:left="720" w:hanging="360"/>
      </w:pPr>
    </w:lvl>
    <w:lvl w:ilvl="1" w:tplc="A8BE27EC">
      <w:start w:val="1"/>
      <w:numFmt w:val="lowerLetter"/>
      <w:lvlText w:val="%2."/>
      <w:lvlJc w:val="left"/>
      <w:pPr>
        <w:ind w:left="1440" w:hanging="360"/>
      </w:pPr>
    </w:lvl>
    <w:lvl w:ilvl="2" w:tplc="0B3A1420">
      <w:start w:val="1"/>
      <w:numFmt w:val="lowerRoman"/>
      <w:lvlText w:val="%3."/>
      <w:lvlJc w:val="right"/>
      <w:pPr>
        <w:ind w:left="2160" w:hanging="180"/>
      </w:pPr>
    </w:lvl>
    <w:lvl w:ilvl="3" w:tplc="6FAED50C">
      <w:start w:val="1"/>
      <w:numFmt w:val="decimal"/>
      <w:lvlText w:val="%4."/>
      <w:lvlJc w:val="left"/>
      <w:pPr>
        <w:ind w:left="2880" w:hanging="360"/>
      </w:pPr>
    </w:lvl>
    <w:lvl w:ilvl="4" w:tplc="C2B662EE">
      <w:start w:val="1"/>
      <w:numFmt w:val="lowerLetter"/>
      <w:lvlText w:val="%5."/>
      <w:lvlJc w:val="left"/>
      <w:pPr>
        <w:ind w:left="3600" w:hanging="360"/>
      </w:pPr>
    </w:lvl>
    <w:lvl w:ilvl="5" w:tplc="CD98E158">
      <w:start w:val="1"/>
      <w:numFmt w:val="lowerRoman"/>
      <w:lvlText w:val="%6."/>
      <w:lvlJc w:val="right"/>
      <w:pPr>
        <w:ind w:left="4320" w:hanging="180"/>
      </w:pPr>
    </w:lvl>
    <w:lvl w:ilvl="6" w:tplc="88E058BC">
      <w:start w:val="1"/>
      <w:numFmt w:val="decimal"/>
      <w:lvlText w:val="%7."/>
      <w:lvlJc w:val="left"/>
      <w:pPr>
        <w:ind w:left="5040" w:hanging="360"/>
      </w:pPr>
    </w:lvl>
    <w:lvl w:ilvl="7" w:tplc="A6580E12">
      <w:start w:val="1"/>
      <w:numFmt w:val="lowerLetter"/>
      <w:lvlText w:val="%8."/>
      <w:lvlJc w:val="left"/>
      <w:pPr>
        <w:ind w:left="5760" w:hanging="360"/>
      </w:pPr>
    </w:lvl>
    <w:lvl w:ilvl="8" w:tplc="0376FEE8">
      <w:start w:val="1"/>
      <w:numFmt w:val="lowerRoman"/>
      <w:lvlText w:val="%9."/>
      <w:lvlJc w:val="right"/>
      <w:pPr>
        <w:ind w:left="6480" w:hanging="180"/>
      </w:pPr>
    </w:lvl>
  </w:abstractNum>
  <w:abstractNum w:abstractNumId="3" w15:restartNumberingAfterBreak="0">
    <w:nsid w:val="708D1886"/>
    <w:multiLevelType w:val="hybridMultilevel"/>
    <w:tmpl w:val="29C037B8"/>
    <w:lvl w:ilvl="0" w:tplc="03AEAA1E">
      <w:start w:val="1"/>
      <w:numFmt w:val="bullet"/>
      <w:lvlText w:val="•"/>
      <w:lvlJc w:val="left"/>
      <w:pPr>
        <w:tabs>
          <w:tab w:val="num" w:pos="720"/>
        </w:tabs>
        <w:ind w:left="720" w:hanging="360"/>
      </w:pPr>
      <w:rPr>
        <w:rFonts w:ascii="Arial" w:hAnsi="Arial" w:hint="default"/>
      </w:rPr>
    </w:lvl>
    <w:lvl w:ilvl="1" w:tplc="EC948896" w:tentative="1">
      <w:start w:val="1"/>
      <w:numFmt w:val="bullet"/>
      <w:lvlText w:val="•"/>
      <w:lvlJc w:val="left"/>
      <w:pPr>
        <w:tabs>
          <w:tab w:val="num" w:pos="1440"/>
        </w:tabs>
        <w:ind w:left="1440" w:hanging="360"/>
      </w:pPr>
      <w:rPr>
        <w:rFonts w:ascii="Arial" w:hAnsi="Arial" w:hint="default"/>
      </w:rPr>
    </w:lvl>
    <w:lvl w:ilvl="2" w:tplc="6E52AB16" w:tentative="1">
      <w:start w:val="1"/>
      <w:numFmt w:val="bullet"/>
      <w:lvlText w:val="•"/>
      <w:lvlJc w:val="left"/>
      <w:pPr>
        <w:tabs>
          <w:tab w:val="num" w:pos="2160"/>
        </w:tabs>
        <w:ind w:left="2160" w:hanging="360"/>
      </w:pPr>
      <w:rPr>
        <w:rFonts w:ascii="Arial" w:hAnsi="Arial" w:hint="default"/>
      </w:rPr>
    </w:lvl>
    <w:lvl w:ilvl="3" w:tplc="DFF67802" w:tentative="1">
      <w:start w:val="1"/>
      <w:numFmt w:val="bullet"/>
      <w:lvlText w:val="•"/>
      <w:lvlJc w:val="left"/>
      <w:pPr>
        <w:tabs>
          <w:tab w:val="num" w:pos="2880"/>
        </w:tabs>
        <w:ind w:left="2880" w:hanging="360"/>
      </w:pPr>
      <w:rPr>
        <w:rFonts w:ascii="Arial" w:hAnsi="Arial" w:hint="default"/>
      </w:rPr>
    </w:lvl>
    <w:lvl w:ilvl="4" w:tplc="5AD40CCC" w:tentative="1">
      <w:start w:val="1"/>
      <w:numFmt w:val="bullet"/>
      <w:lvlText w:val="•"/>
      <w:lvlJc w:val="left"/>
      <w:pPr>
        <w:tabs>
          <w:tab w:val="num" w:pos="3600"/>
        </w:tabs>
        <w:ind w:left="3600" w:hanging="360"/>
      </w:pPr>
      <w:rPr>
        <w:rFonts w:ascii="Arial" w:hAnsi="Arial" w:hint="default"/>
      </w:rPr>
    </w:lvl>
    <w:lvl w:ilvl="5" w:tplc="2C680466" w:tentative="1">
      <w:start w:val="1"/>
      <w:numFmt w:val="bullet"/>
      <w:lvlText w:val="•"/>
      <w:lvlJc w:val="left"/>
      <w:pPr>
        <w:tabs>
          <w:tab w:val="num" w:pos="4320"/>
        </w:tabs>
        <w:ind w:left="4320" w:hanging="360"/>
      </w:pPr>
      <w:rPr>
        <w:rFonts w:ascii="Arial" w:hAnsi="Arial" w:hint="default"/>
      </w:rPr>
    </w:lvl>
    <w:lvl w:ilvl="6" w:tplc="145444EE" w:tentative="1">
      <w:start w:val="1"/>
      <w:numFmt w:val="bullet"/>
      <w:lvlText w:val="•"/>
      <w:lvlJc w:val="left"/>
      <w:pPr>
        <w:tabs>
          <w:tab w:val="num" w:pos="5040"/>
        </w:tabs>
        <w:ind w:left="5040" w:hanging="360"/>
      </w:pPr>
      <w:rPr>
        <w:rFonts w:ascii="Arial" w:hAnsi="Arial" w:hint="default"/>
      </w:rPr>
    </w:lvl>
    <w:lvl w:ilvl="7" w:tplc="B02C0658" w:tentative="1">
      <w:start w:val="1"/>
      <w:numFmt w:val="bullet"/>
      <w:lvlText w:val="•"/>
      <w:lvlJc w:val="left"/>
      <w:pPr>
        <w:tabs>
          <w:tab w:val="num" w:pos="5760"/>
        </w:tabs>
        <w:ind w:left="5760" w:hanging="360"/>
      </w:pPr>
      <w:rPr>
        <w:rFonts w:ascii="Arial" w:hAnsi="Arial" w:hint="default"/>
      </w:rPr>
    </w:lvl>
    <w:lvl w:ilvl="8" w:tplc="D42AEF0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720A301E"/>
    <w:multiLevelType w:val="hybridMultilevel"/>
    <w:tmpl w:val="39C47416"/>
    <w:lvl w:ilvl="0" w:tplc="D8CA62DE">
      <w:start w:val="1"/>
      <w:numFmt w:val="decimal"/>
      <w:lvlText w:val="%1."/>
      <w:lvlJc w:val="left"/>
      <w:pPr>
        <w:ind w:left="720" w:hanging="360"/>
      </w:pPr>
    </w:lvl>
    <w:lvl w:ilvl="1" w:tplc="4ADA1A0C">
      <w:start w:val="1"/>
      <w:numFmt w:val="lowerLetter"/>
      <w:lvlText w:val="%2."/>
      <w:lvlJc w:val="left"/>
      <w:pPr>
        <w:ind w:left="1440" w:hanging="360"/>
      </w:pPr>
    </w:lvl>
    <w:lvl w:ilvl="2" w:tplc="B9069D7E">
      <w:start w:val="1"/>
      <w:numFmt w:val="lowerRoman"/>
      <w:lvlText w:val="%3."/>
      <w:lvlJc w:val="right"/>
      <w:pPr>
        <w:ind w:left="2160" w:hanging="180"/>
      </w:pPr>
    </w:lvl>
    <w:lvl w:ilvl="3" w:tplc="72768DBC">
      <w:start w:val="1"/>
      <w:numFmt w:val="decimal"/>
      <w:lvlText w:val="%4."/>
      <w:lvlJc w:val="left"/>
      <w:pPr>
        <w:ind w:left="2880" w:hanging="360"/>
      </w:pPr>
    </w:lvl>
    <w:lvl w:ilvl="4" w:tplc="DF0A1DFC">
      <w:start w:val="1"/>
      <w:numFmt w:val="lowerLetter"/>
      <w:lvlText w:val="%5."/>
      <w:lvlJc w:val="left"/>
      <w:pPr>
        <w:ind w:left="3600" w:hanging="360"/>
      </w:pPr>
    </w:lvl>
    <w:lvl w:ilvl="5" w:tplc="B5DE96CC">
      <w:start w:val="1"/>
      <w:numFmt w:val="lowerRoman"/>
      <w:lvlText w:val="%6."/>
      <w:lvlJc w:val="right"/>
      <w:pPr>
        <w:ind w:left="4320" w:hanging="180"/>
      </w:pPr>
    </w:lvl>
    <w:lvl w:ilvl="6" w:tplc="B4A007A6">
      <w:start w:val="1"/>
      <w:numFmt w:val="decimal"/>
      <w:lvlText w:val="%7."/>
      <w:lvlJc w:val="left"/>
      <w:pPr>
        <w:ind w:left="5040" w:hanging="360"/>
      </w:pPr>
    </w:lvl>
    <w:lvl w:ilvl="7" w:tplc="DCD2FDD8">
      <w:start w:val="1"/>
      <w:numFmt w:val="lowerLetter"/>
      <w:lvlText w:val="%8."/>
      <w:lvlJc w:val="left"/>
      <w:pPr>
        <w:ind w:left="5760" w:hanging="360"/>
      </w:pPr>
    </w:lvl>
    <w:lvl w:ilvl="8" w:tplc="D82EF4FA">
      <w:start w:val="1"/>
      <w:numFmt w:val="lowerRoman"/>
      <w:lvlText w:val="%9."/>
      <w:lvlJc w:val="right"/>
      <w:pPr>
        <w:ind w:left="6480" w:hanging="180"/>
      </w:pPr>
    </w:lvl>
  </w:abstractNum>
  <w:abstractNum w:abstractNumId="5" w15:restartNumberingAfterBreak="0">
    <w:nsid w:val="73085C53"/>
    <w:multiLevelType w:val="hybridMultilevel"/>
    <w:tmpl w:val="52F293F8"/>
    <w:lvl w:ilvl="0" w:tplc="4D3EB7EA">
      <w:start w:val="8"/>
      <w:numFmt w:val="bullet"/>
      <w:lvlText w:val=""/>
      <w:lvlJc w:val="left"/>
      <w:pPr>
        <w:ind w:left="720" w:hanging="360"/>
      </w:pPr>
      <w:rPr>
        <w:rFonts w:ascii="Wingdings" w:eastAsia="SimSu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5"/>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C7C"/>
    <w:rsid w:val="000B40EC"/>
    <w:rsid w:val="00132EA0"/>
    <w:rsid w:val="00136805"/>
    <w:rsid w:val="0013724C"/>
    <w:rsid w:val="001434E3"/>
    <w:rsid w:val="001500EF"/>
    <w:rsid w:val="001523DD"/>
    <w:rsid w:val="00157462"/>
    <w:rsid w:val="00175567"/>
    <w:rsid w:val="00180B91"/>
    <w:rsid w:val="001D0E8B"/>
    <w:rsid w:val="001F672F"/>
    <w:rsid w:val="00234BA0"/>
    <w:rsid w:val="00241F29"/>
    <w:rsid w:val="00282F0B"/>
    <w:rsid w:val="002F7542"/>
    <w:rsid w:val="003125AB"/>
    <w:rsid w:val="0037525E"/>
    <w:rsid w:val="00392EC1"/>
    <w:rsid w:val="003C2C8D"/>
    <w:rsid w:val="004102E5"/>
    <w:rsid w:val="00426136"/>
    <w:rsid w:val="00433094"/>
    <w:rsid w:val="00460C70"/>
    <w:rsid w:val="0046163C"/>
    <w:rsid w:val="004903BA"/>
    <w:rsid w:val="004C1C09"/>
    <w:rsid w:val="004C6A8C"/>
    <w:rsid w:val="00503231"/>
    <w:rsid w:val="00513C7C"/>
    <w:rsid w:val="00562B50"/>
    <w:rsid w:val="00563B9E"/>
    <w:rsid w:val="005F161F"/>
    <w:rsid w:val="00622AC8"/>
    <w:rsid w:val="00661914"/>
    <w:rsid w:val="00665200"/>
    <w:rsid w:val="00775556"/>
    <w:rsid w:val="007B3F8E"/>
    <w:rsid w:val="007E20EE"/>
    <w:rsid w:val="007E5F8C"/>
    <w:rsid w:val="00856A7B"/>
    <w:rsid w:val="00885BE5"/>
    <w:rsid w:val="008D081F"/>
    <w:rsid w:val="008D244C"/>
    <w:rsid w:val="008F5C3B"/>
    <w:rsid w:val="008F6E3D"/>
    <w:rsid w:val="0091507A"/>
    <w:rsid w:val="00951D75"/>
    <w:rsid w:val="00957F76"/>
    <w:rsid w:val="00976B4E"/>
    <w:rsid w:val="00980E7E"/>
    <w:rsid w:val="00980ED1"/>
    <w:rsid w:val="009A0D9F"/>
    <w:rsid w:val="009A18A1"/>
    <w:rsid w:val="009A4B6E"/>
    <w:rsid w:val="009B074B"/>
    <w:rsid w:val="009C784A"/>
    <w:rsid w:val="009E28FF"/>
    <w:rsid w:val="009F58E5"/>
    <w:rsid w:val="00A277F2"/>
    <w:rsid w:val="00A31129"/>
    <w:rsid w:val="00A372BB"/>
    <w:rsid w:val="00A50A62"/>
    <w:rsid w:val="00AF1BA1"/>
    <w:rsid w:val="00B53247"/>
    <w:rsid w:val="00C2536E"/>
    <w:rsid w:val="00D053F2"/>
    <w:rsid w:val="00D21E57"/>
    <w:rsid w:val="00D534FE"/>
    <w:rsid w:val="00D559EA"/>
    <w:rsid w:val="00DB5BDD"/>
    <w:rsid w:val="00E65A5B"/>
    <w:rsid w:val="00E94824"/>
    <w:rsid w:val="00EB7198"/>
    <w:rsid w:val="00ED407D"/>
    <w:rsid w:val="00F41A23"/>
    <w:rsid w:val="00FA56E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073810"/>
  <w15:chartTrackingRefBased/>
  <w15:docId w15:val="{08817BA6-E9A3-48AE-AFB8-92449F6B1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EastAsia" w:hAnsi="Century Gothic" w:cstheme="minorBidi"/>
        <w:sz w:val="28"/>
        <w:szCs w:val="28"/>
        <w:lang w:val="en-GB"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25AB"/>
    <w:rPr>
      <w:color w:val="1F3864" w:themeColor="accent5" w:themeShade="80"/>
      <w:sz w:val="24"/>
    </w:rPr>
  </w:style>
  <w:style w:type="paragraph" w:styleId="Heading1">
    <w:name w:val="heading 1"/>
    <w:basedOn w:val="Normal"/>
    <w:next w:val="Normal"/>
    <w:link w:val="Heading1Char"/>
    <w:uiPriority w:val="9"/>
    <w:qFormat/>
    <w:rsid w:val="003125AB"/>
    <w:pPr>
      <w:keepNext/>
      <w:keepLines/>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3125AB"/>
    <w:pPr>
      <w:keepNext/>
      <w:keepLines/>
      <w:spacing w:before="40" w:after="0"/>
      <w:outlineLvl w:val="1"/>
    </w:pPr>
    <w:rPr>
      <w:rFonts w:eastAsiaTheme="majorEastAsia" w:cstheme="majorBidi"/>
      <w:szCs w:val="26"/>
    </w:rPr>
  </w:style>
  <w:style w:type="paragraph" w:styleId="Heading3">
    <w:name w:val="heading 3"/>
    <w:basedOn w:val="Heading2"/>
    <w:next w:val="Normal"/>
    <w:link w:val="Heading3Char"/>
    <w:uiPriority w:val="9"/>
    <w:unhideWhenUsed/>
    <w:qFormat/>
    <w:rsid w:val="003125AB"/>
    <w:pPr>
      <w:outlineLvl w:val="2"/>
    </w:pPr>
    <w:rPr>
      <w:color w:val="2F5496" w:themeColor="accent5"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B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B91"/>
  </w:style>
  <w:style w:type="paragraph" w:styleId="Footer">
    <w:name w:val="footer"/>
    <w:basedOn w:val="Normal"/>
    <w:link w:val="FooterChar"/>
    <w:uiPriority w:val="99"/>
    <w:unhideWhenUsed/>
    <w:rsid w:val="00180B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91"/>
  </w:style>
  <w:style w:type="character" w:styleId="Hyperlink">
    <w:name w:val="Hyperlink"/>
    <w:basedOn w:val="DefaultParagraphFont"/>
    <w:uiPriority w:val="99"/>
    <w:unhideWhenUsed/>
    <w:rsid w:val="00175567"/>
    <w:rPr>
      <w:color w:val="0563C1" w:themeColor="hyperlink"/>
      <w:u w:val="single"/>
    </w:rPr>
  </w:style>
  <w:style w:type="paragraph" w:styleId="NormalWeb">
    <w:name w:val="Normal (Web)"/>
    <w:basedOn w:val="Normal"/>
    <w:uiPriority w:val="99"/>
    <w:unhideWhenUsed/>
    <w:rsid w:val="00175567"/>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3125AB"/>
    <w:pPr>
      <w:spacing w:after="0" w:line="240" w:lineRule="auto"/>
    </w:pPr>
    <w:rPr>
      <w:color w:val="1F3864" w:themeColor="accent5" w:themeShade="80"/>
      <w:sz w:val="24"/>
    </w:rPr>
  </w:style>
  <w:style w:type="character" w:customStyle="1" w:styleId="Heading1Char">
    <w:name w:val="Heading 1 Char"/>
    <w:basedOn w:val="DefaultParagraphFont"/>
    <w:link w:val="Heading1"/>
    <w:uiPriority w:val="9"/>
    <w:rsid w:val="003125AB"/>
    <w:rPr>
      <w:rFonts w:eastAsiaTheme="majorEastAsia" w:cstheme="majorBidi"/>
      <w:b/>
      <w:color w:val="1F3864" w:themeColor="accent5" w:themeShade="80"/>
      <w:sz w:val="24"/>
      <w:szCs w:val="32"/>
    </w:rPr>
  </w:style>
  <w:style w:type="character" w:customStyle="1" w:styleId="Heading2Char">
    <w:name w:val="Heading 2 Char"/>
    <w:basedOn w:val="DefaultParagraphFont"/>
    <w:link w:val="Heading2"/>
    <w:uiPriority w:val="9"/>
    <w:rsid w:val="003125AB"/>
    <w:rPr>
      <w:rFonts w:eastAsiaTheme="majorEastAsia" w:cstheme="majorBidi"/>
      <w:color w:val="1F3864" w:themeColor="accent5" w:themeShade="80"/>
      <w:sz w:val="24"/>
      <w:szCs w:val="26"/>
    </w:rPr>
  </w:style>
  <w:style w:type="character" w:customStyle="1" w:styleId="Heading3Char">
    <w:name w:val="Heading 3 Char"/>
    <w:basedOn w:val="DefaultParagraphFont"/>
    <w:link w:val="Heading3"/>
    <w:uiPriority w:val="9"/>
    <w:rsid w:val="003125AB"/>
    <w:rPr>
      <w:rFonts w:eastAsiaTheme="majorEastAsia" w:cstheme="majorBidi"/>
      <w:color w:val="2F5496" w:themeColor="accent5" w:themeShade="BF"/>
      <w:sz w:val="24"/>
      <w:szCs w:val="26"/>
    </w:rPr>
  </w:style>
  <w:style w:type="paragraph" w:styleId="Title">
    <w:name w:val="Title"/>
    <w:basedOn w:val="Normal"/>
    <w:next w:val="Normal"/>
    <w:link w:val="TitleChar"/>
    <w:uiPriority w:val="10"/>
    <w:qFormat/>
    <w:rsid w:val="003125AB"/>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3125AB"/>
    <w:rPr>
      <w:rFonts w:eastAsiaTheme="majorEastAsia" w:cstheme="majorBidi"/>
      <w:color w:val="1F3864" w:themeColor="accent5" w:themeShade="80"/>
      <w:spacing w:val="-10"/>
      <w:kern w:val="28"/>
      <w:sz w:val="56"/>
      <w:szCs w:val="56"/>
    </w:rPr>
  </w:style>
  <w:style w:type="paragraph" w:styleId="Subtitle">
    <w:name w:val="Subtitle"/>
    <w:basedOn w:val="Normal"/>
    <w:next w:val="Normal"/>
    <w:link w:val="SubtitleChar"/>
    <w:uiPriority w:val="11"/>
    <w:qFormat/>
    <w:rsid w:val="003125AB"/>
    <w:pPr>
      <w:numPr>
        <w:ilvl w:val="1"/>
      </w:numPr>
    </w:pPr>
    <w:rPr>
      <w:spacing w:val="15"/>
      <w:sz w:val="32"/>
      <w:szCs w:val="22"/>
    </w:rPr>
  </w:style>
  <w:style w:type="character" w:customStyle="1" w:styleId="SubtitleChar">
    <w:name w:val="Subtitle Char"/>
    <w:basedOn w:val="DefaultParagraphFont"/>
    <w:link w:val="Subtitle"/>
    <w:uiPriority w:val="11"/>
    <w:rsid w:val="003125AB"/>
    <w:rPr>
      <w:color w:val="1F3864" w:themeColor="accent5" w:themeShade="80"/>
      <w:spacing w:val="15"/>
      <w:sz w:val="32"/>
      <w:szCs w:val="22"/>
    </w:rPr>
  </w:style>
  <w:style w:type="character" w:styleId="SubtleEmphasis">
    <w:name w:val="Subtle Emphasis"/>
    <w:basedOn w:val="DefaultParagraphFont"/>
    <w:uiPriority w:val="19"/>
    <w:qFormat/>
    <w:rsid w:val="003125AB"/>
    <w:rPr>
      <w:i/>
      <w:iCs/>
      <w:color w:val="404040" w:themeColor="text1" w:themeTint="BF"/>
    </w:rPr>
  </w:style>
  <w:style w:type="character" w:styleId="Emphasis">
    <w:name w:val="Emphasis"/>
    <w:basedOn w:val="DefaultParagraphFont"/>
    <w:uiPriority w:val="20"/>
    <w:qFormat/>
    <w:rsid w:val="003125AB"/>
    <w:rPr>
      <w:i/>
      <w:iCs/>
    </w:rPr>
  </w:style>
  <w:style w:type="character" w:styleId="IntenseEmphasis">
    <w:name w:val="Intense Emphasis"/>
    <w:basedOn w:val="DefaultParagraphFont"/>
    <w:uiPriority w:val="21"/>
    <w:qFormat/>
    <w:rsid w:val="003125AB"/>
    <w:rPr>
      <w:i/>
      <w:iCs/>
      <w:color w:val="5B9BD5" w:themeColor="accent1"/>
    </w:rPr>
  </w:style>
  <w:style w:type="table" w:styleId="TableGrid">
    <w:name w:val="Table Grid"/>
    <w:basedOn w:val="TableNormal"/>
    <w:uiPriority w:val="39"/>
    <w:rsid w:val="00513C7C"/>
    <w:pPr>
      <w:spacing w:after="0" w:line="240" w:lineRule="auto"/>
    </w:pPr>
    <w:rPr>
      <w:rFonts w:asciiTheme="minorHAnsi" w:eastAsia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22A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C8"/>
    <w:rPr>
      <w:rFonts w:ascii="Segoe UI" w:hAnsi="Segoe UI" w:cs="Segoe UI"/>
      <w:color w:val="1F3864" w:themeColor="accent5" w:themeShade="80"/>
      <w:sz w:val="18"/>
      <w:szCs w:val="18"/>
    </w:rPr>
  </w:style>
  <w:style w:type="paragraph" w:styleId="ListParagraph">
    <w:name w:val="List Paragraph"/>
    <w:basedOn w:val="Normal"/>
    <w:uiPriority w:val="34"/>
    <w:qFormat/>
    <w:rsid w:val="00157462"/>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color w:val="auto"/>
      <w:szCs w:val="20"/>
      <w:lang w:eastAsia="en-US"/>
    </w:rPr>
  </w:style>
  <w:style w:type="character" w:styleId="CommentReference">
    <w:name w:val="annotation reference"/>
    <w:basedOn w:val="DefaultParagraphFont"/>
    <w:uiPriority w:val="99"/>
    <w:semiHidden/>
    <w:unhideWhenUsed/>
    <w:rsid w:val="007E20EE"/>
    <w:rPr>
      <w:sz w:val="16"/>
      <w:szCs w:val="16"/>
    </w:rPr>
  </w:style>
  <w:style w:type="paragraph" w:styleId="CommentText">
    <w:name w:val="annotation text"/>
    <w:basedOn w:val="Normal"/>
    <w:link w:val="CommentTextChar"/>
    <w:uiPriority w:val="99"/>
    <w:semiHidden/>
    <w:unhideWhenUsed/>
    <w:rsid w:val="007E20EE"/>
    <w:pPr>
      <w:spacing w:line="240" w:lineRule="auto"/>
    </w:pPr>
    <w:rPr>
      <w:sz w:val="20"/>
      <w:szCs w:val="20"/>
    </w:rPr>
  </w:style>
  <w:style w:type="character" w:customStyle="1" w:styleId="CommentTextChar">
    <w:name w:val="Comment Text Char"/>
    <w:basedOn w:val="DefaultParagraphFont"/>
    <w:link w:val="CommentText"/>
    <w:uiPriority w:val="99"/>
    <w:semiHidden/>
    <w:rsid w:val="007E20EE"/>
    <w:rPr>
      <w:color w:val="1F3864" w:themeColor="accent5" w:themeShade="80"/>
      <w:sz w:val="20"/>
      <w:szCs w:val="20"/>
    </w:rPr>
  </w:style>
  <w:style w:type="paragraph" w:styleId="CommentSubject">
    <w:name w:val="annotation subject"/>
    <w:basedOn w:val="CommentText"/>
    <w:next w:val="CommentText"/>
    <w:link w:val="CommentSubjectChar"/>
    <w:uiPriority w:val="99"/>
    <w:semiHidden/>
    <w:unhideWhenUsed/>
    <w:rsid w:val="007E20EE"/>
    <w:rPr>
      <w:b/>
      <w:bCs/>
    </w:rPr>
  </w:style>
  <w:style w:type="character" w:customStyle="1" w:styleId="CommentSubjectChar">
    <w:name w:val="Comment Subject Char"/>
    <w:basedOn w:val="CommentTextChar"/>
    <w:link w:val="CommentSubject"/>
    <w:uiPriority w:val="99"/>
    <w:semiHidden/>
    <w:rsid w:val="007E20EE"/>
    <w:rPr>
      <w:b/>
      <w:bCs/>
      <w:color w:val="1F3864" w:themeColor="accent5" w:themeShade="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394435">
      <w:bodyDiv w:val="1"/>
      <w:marLeft w:val="0"/>
      <w:marRight w:val="0"/>
      <w:marTop w:val="0"/>
      <w:marBottom w:val="0"/>
      <w:divBdr>
        <w:top w:val="none" w:sz="0" w:space="0" w:color="auto"/>
        <w:left w:val="none" w:sz="0" w:space="0" w:color="auto"/>
        <w:bottom w:val="none" w:sz="0" w:space="0" w:color="auto"/>
        <w:right w:val="none" w:sz="0" w:space="0" w:color="auto"/>
      </w:divBdr>
      <w:divsChild>
        <w:div w:id="1754693039">
          <w:marLeft w:val="1080"/>
          <w:marRight w:val="0"/>
          <w:marTop w:val="100"/>
          <w:marBottom w:val="0"/>
          <w:divBdr>
            <w:top w:val="none" w:sz="0" w:space="0" w:color="auto"/>
            <w:left w:val="none" w:sz="0" w:space="0" w:color="auto"/>
            <w:bottom w:val="none" w:sz="0" w:space="0" w:color="auto"/>
            <w:right w:val="none" w:sz="0" w:space="0" w:color="auto"/>
          </w:divBdr>
        </w:div>
        <w:div w:id="1834643547">
          <w:marLeft w:val="1080"/>
          <w:marRight w:val="0"/>
          <w:marTop w:val="100"/>
          <w:marBottom w:val="0"/>
          <w:divBdr>
            <w:top w:val="none" w:sz="0" w:space="0" w:color="auto"/>
            <w:left w:val="none" w:sz="0" w:space="0" w:color="auto"/>
            <w:bottom w:val="none" w:sz="0" w:space="0" w:color="auto"/>
            <w:right w:val="none" w:sz="0" w:space="0" w:color="auto"/>
          </w:divBdr>
        </w:div>
        <w:div w:id="655449649">
          <w:marLeft w:val="1080"/>
          <w:marRight w:val="0"/>
          <w:marTop w:val="100"/>
          <w:marBottom w:val="0"/>
          <w:divBdr>
            <w:top w:val="none" w:sz="0" w:space="0" w:color="auto"/>
            <w:left w:val="none" w:sz="0" w:space="0" w:color="auto"/>
            <w:bottom w:val="none" w:sz="0" w:space="0" w:color="auto"/>
            <w:right w:val="none" w:sz="0" w:space="0" w:color="auto"/>
          </w:divBdr>
        </w:div>
        <w:div w:id="381634892">
          <w:marLeft w:val="1080"/>
          <w:marRight w:val="0"/>
          <w:marTop w:val="100"/>
          <w:marBottom w:val="0"/>
          <w:divBdr>
            <w:top w:val="none" w:sz="0" w:space="0" w:color="auto"/>
            <w:left w:val="none" w:sz="0" w:space="0" w:color="auto"/>
            <w:bottom w:val="none" w:sz="0" w:space="0" w:color="auto"/>
            <w:right w:val="none" w:sz="0" w:space="0" w:color="auto"/>
          </w:divBdr>
        </w:div>
      </w:divsChild>
    </w:div>
    <w:div w:id="168451678">
      <w:bodyDiv w:val="1"/>
      <w:marLeft w:val="0"/>
      <w:marRight w:val="0"/>
      <w:marTop w:val="0"/>
      <w:marBottom w:val="0"/>
      <w:divBdr>
        <w:top w:val="none" w:sz="0" w:space="0" w:color="auto"/>
        <w:left w:val="none" w:sz="0" w:space="0" w:color="auto"/>
        <w:bottom w:val="none" w:sz="0" w:space="0" w:color="auto"/>
        <w:right w:val="none" w:sz="0" w:space="0" w:color="auto"/>
      </w:divBdr>
    </w:div>
    <w:div w:id="174925297">
      <w:bodyDiv w:val="1"/>
      <w:marLeft w:val="0"/>
      <w:marRight w:val="0"/>
      <w:marTop w:val="0"/>
      <w:marBottom w:val="0"/>
      <w:divBdr>
        <w:top w:val="none" w:sz="0" w:space="0" w:color="auto"/>
        <w:left w:val="none" w:sz="0" w:space="0" w:color="auto"/>
        <w:bottom w:val="none" w:sz="0" w:space="0" w:color="auto"/>
        <w:right w:val="none" w:sz="0" w:space="0" w:color="auto"/>
      </w:divBdr>
    </w:div>
    <w:div w:id="720786608">
      <w:bodyDiv w:val="1"/>
      <w:marLeft w:val="0"/>
      <w:marRight w:val="0"/>
      <w:marTop w:val="0"/>
      <w:marBottom w:val="0"/>
      <w:divBdr>
        <w:top w:val="none" w:sz="0" w:space="0" w:color="auto"/>
        <w:left w:val="none" w:sz="0" w:space="0" w:color="auto"/>
        <w:bottom w:val="none" w:sz="0" w:space="0" w:color="auto"/>
        <w:right w:val="none" w:sz="0" w:space="0" w:color="auto"/>
      </w:divBdr>
    </w:div>
    <w:div w:id="1267614610">
      <w:bodyDiv w:val="1"/>
      <w:marLeft w:val="0"/>
      <w:marRight w:val="0"/>
      <w:marTop w:val="0"/>
      <w:marBottom w:val="0"/>
      <w:divBdr>
        <w:top w:val="none" w:sz="0" w:space="0" w:color="auto"/>
        <w:left w:val="none" w:sz="0" w:space="0" w:color="auto"/>
        <w:bottom w:val="none" w:sz="0" w:space="0" w:color="auto"/>
        <w:right w:val="none" w:sz="0" w:space="0" w:color="auto"/>
      </w:divBdr>
    </w:div>
    <w:div w:id="1729765880">
      <w:bodyDiv w:val="1"/>
      <w:marLeft w:val="0"/>
      <w:marRight w:val="0"/>
      <w:marTop w:val="0"/>
      <w:marBottom w:val="0"/>
      <w:divBdr>
        <w:top w:val="none" w:sz="0" w:space="0" w:color="auto"/>
        <w:left w:val="none" w:sz="0" w:space="0" w:color="auto"/>
        <w:bottom w:val="none" w:sz="0" w:space="0" w:color="auto"/>
        <w:right w:val="none" w:sz="0" w:space="0" w:color="auto"/>
      </w:divBdr>
      <w:divsChild>
        <w:div w:id="2080669307">
          <w:marLeft w:val="360"/>
          <w:marRight w:val="0"/>
          <w:marTop w:val="200"/>
          <w:marBottom w:val="0"/>
          <w:divBdr>
            <w:top w:val="none" w:sz="0" w:space="0" w:color="auto"/>
            <w:left w:val="none" w:sz="0" w:space="0" w:color="auto"/>
            <w:bottom w:val="none" w:sz="0" w:space="0" w:color="auto"/>
            <w:right w:val="none" w:sz="0" w:space="0" w:color="auto"/>
          </w:divBdr>
        </w:div>
      </w:divsChild>
    </w:div>
    <w:div w:id="1996058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hawkes\Downloads\NCELP_Resources_Landscape_Defaul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72F72C-7C35-4887-9681-373B45404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NCELP_Resources_Landscape_Default.dotx</Template>
  <TotalTime>13</TotalTime>
  <Pages>3</Pages>
  <Words>970</Words>
  <Characters>5534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Hawkes</dc:creator>
  <cp:keywords/>
  <dc:description/>
  <cp:lastModifiedBy>Catherine Morris</cp:lastModifiedBy>
  <cp:revision>4</cp:revision>
  <dcterms:created xsi:type="dcterms:W3CDTF">2021-02-21T08:38:00Z</dcterms:created>
  <dcterms:modified xsi:type="dcterms:W3CDTF">2021-03-17T16:45:00Z</dcterms:modified>
</cp:coreProperties>
</file>