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84FE" w14:textId="77777777" w:rsidR="009F5C65" w:rsidRDefault="009F5C65">
      <w:pPr>
        <w:pBdr>
          <w:top w:val="nil"/>
          <w:left w:val="nil"/>
          <w:bottom w:val="nil"/>
          <w:right w:val="nil"/>
          <w:between w:val="nil"/>
        </w:pBdr>
        <w:spacing w:after="0" w:line="240" w:lineRule="auto"/>
        <w:ind w:left="0" w:hanging="2"/>
        <w:rPr>
          <w:color w:val="1F3864"/>
        </w:rPr>
      </w:pPr>
      <w:bookmarkStart w:id="0" w:name="_GoBack"/>
      <w:bookmarkEnd w:id="0"/>
    </w:p>
    <w:p w14:paraId="2527F09F" w14:textId="673FADFE" w:rsidR="009F5C65" w:rsidRDefault="00DA1230">
      <w:pPr>
        <w:spacing w:line="240" w:lineRule="auto"/>
        <w:ind w:left="1" w:hanging="3"/>
        <w:jc w:val="center"/>
        <w:rPr>
          <w:rFonts w:ascii="Times New Roman" w:eastAsia="Times New Roman" w:hAnsi="Times New Roman" w:cs="Times New Roman"/>
          <w:color w:val="000000"/>
        </w:rPr>
      </w:pPr>
      <w:r>
        <w:rPr>
          <w:b/>
          <w:color w:val="073763"/>
          <w:sz w:val="32"/>
          <w:szCs w:val="32"/>
        </w:rPr>
        <w:t xml:space="preserve">Guidance for </w:t>
      </w:r>
      <w:r w:rsidR="00804F8C">
        <w:rPr>
          <w:b/>
          <w:color w:val="073763"/>
          <w:sz w:val="32"/>
          <w:szCs w:val="32"/>
        </w:rPr>
        <w:t xml:space="preserve">Using the </w:t>
      </w:r>
      <w:r>
        <w:rPr>
          <w:b/>
          <w:color w:val="073763"/>
          <w:sz w:val="32"/>
          <w:szCs w:val="32"/>
        </w:rPr>
        <w:t>C</w:t>
      </w:r>
      <w:r w:rsidR="00804F8C">
        <w:rPr>
          <w:b/>
          <w:color w:val="073763"/>
          <w:sz w:val="32"/>
          <w:szCs w:val="32"/>
        </w:rPr>
        <w:t xml:space="preserve">urriculum </w:t>
      </w:r>
      <w:r>
        <w:rPr>
          <w:b/>
          <w:color w:val="073763"/>
          <w:sz w:val="32"/>
          <w:szCs w:val="32"/>
        </w:rPr>
        <w:t>T</w:t>
      </w:r>
      <w:r w:rsidR="00804F8C">
        <w:rPr>
          <w:b/>
          <w:color w:val="073763"/>
          <w:sz w:val="32"/>
          <w:szCs w:val="32"/>
        </w:rPr>
        <w:t xml:space="preserve">ime </w:t>
      </w:r>
      <w:r>
        <w:rPr>
          <w:b/>
          <w:color w:val="073763"/>
          <w:sz w:val="32"/>
          <w:szCs w:val="32"/>
        </w:rPr>
        <w:t>C</w:t>
      </w:r>
      <w:r w:rsidR="00804F8C">
        <w:rPr>
          <w:b/>
          <w:color w:val="073763"/>
          <w:sz w:val="32"/>
          <w:szCs w:val="32"/>
        </w:rPr>
        <w:t>alculator</w:t>
      </w:r>
    </w:p>
    <w:p w14:paraId="332DB6C1" w14:textId="69998019" w:rsidR="00DA1230" w:rsidRPr="00316C57" w:rsidRDefault="00556FB0">
      <w:pPr>
        <w:shd w:val="clear" w:color="auto" w:fill="FFFFFF"/>
        <w:spacing w:after="0" w:line="240" w:lineRule="auto"/>
        <w:ind w:left="0" w:hanging="2"/>
        <w:rPr>
          <w:b/>
          <w:color w:val="073763"/>
        </w:rPr>
      </w:pPr>
      <w:r>
        <w:rPr>
          <w:b/>
          <w:color w:val="073763"/>
        </w:rPr>
        <w:t xml:space="preserve">Note: </w:t>
      </w:r>
      <w:r w:rsidR="00DA1230" w:rsidRPr="00316C57">
        <w:rPr>
          <w:b/>
          <w:color w:val="073763"/>
        </w:rPr>
        <w:t xml:space="preserve">We only recommend use of the tool </w:t>
      </w:r>
      <w:r w:rsidR="00DA1230">
        <w:rPr>
          <w:b/>
          <w:color w:val="073763"/>
        </w:rPr>
        <w:t>after having read</w:t>
      </w:r>
      <w:r w:rsidR="00DA1230" w:rsidRPr="00316C57">
        <w:rPr>
          <w:b/>
          <w:color w:val="073763"/>
        </w:rPr>
        <w:t xml:space="preserve"> this guidance. </w:t>
      </w:r>
    </w:p>
    <w:p w14:paraId="470702F8" w14:textId="36BB8F31" w:rsidR="00DA1230" w:rsidRDefault="00DA1230">
      <w:pPr>
        <w:shd w:val="clear" w:color="auto" w:fill="FFFFFF"/>
        <w:spacing w:after="0" w:line="240" w:lineRule="auto"/>
        <w:ind w:left="0" w:hanging="2"/>
        <w:rPr>
          <w:color w:val="073763"/>
        </w:rPr>
      </w:pPr>
    </w:p>
    <w:p w14:paraId="277E54AD" w14:textId="4E90ACE5" w:rsidR="00F71760" w:rsidRDefault="00F71760" w:rsidP="00F71760">
      <w:pPr>
        <w:shd w:val="clear" w:color="auto" w:fill="FFFFFF"/>
        <w:spacing w:after="0" w:line="240" w:lineRule="auto"/>
        <w:ind w:leftChars="0" w:left="0" w:firstLineChars="0" w:firstLine="0"/>
        <w:rPr>
          <w:b/>
          <w:color w:val="073763"/>
        </w:rPr>
      </w:pPr>
      <w:r>
        <w:rPr>
          <w:b/>
          <w:color w:val="073763"/>
        </w:rPr>
        <w:t>Purpose</w:t>
      </w:r>
      <w:r w:rsidR="00E315D9">
        <w:rPr>
          <w:b/>
          <w:color w:val="073763"/>
        </w:rPr>
        <w:t>s</w:t>
      </w:r>
      <w:r>
        <w:rPr>
          <w:b/>
          <w:color w:val="073763"/>
        </w:rPr>
        <w:t xml:space="preserve"> of the calculator </w:t>
      </w:r>
      <w:r w:rsidR="00BB7DAB">
        <w:rPr>
          <w:b/>
          <w:color w:val="073763"/>
        </w:rPr>
        <w:br/>
      </w:r>
    </w:p>
    <w:p w14:paraId="573D7EC1" w14:textId="7A449CE6" w:rsidR="00F71760" w:rsidRDefault="00F71760" w:rsidP="00F71760">
      <w:pPr>
        <w:shd w:val="clear" w:color="auto" w:fill="FFFFFF"/>
        <w:spacing w:after="0" w:line="240" w:lineRule="auto"/>
        <w:ind w:left="0" w:hanging="2"/>
        <w:rPr>
          <w:color w:val="073763"/>
        </w:rPr>
      </w:pPr>
      <w:r>
        <w:rPr>
          <w:color w:val="073763"/>
        </w:rPr>
        <w:t>This calculator can be used to inform decisions about MFL curriculum time allocation in KS3 and 4 classes. Ensuring sufficient curriculum time is particularly relevant, and perhaps more feasible, now there is a clearly defined GCSE subject content for French, German, and Spanish (</w:t>
      </w:r>
      <w:hyperlink r:id="rId8" w:history="1">
        <w:r w:rsidRPr="00533DF6">
          <w:rPr>
            <w:rStyle w:val="Hyperlink"/>
          </w:rPr>
          <w:t>DfE, 2022</w:t>
        </w:r>
      </w:hyperlink>
      <w:r>
        <w:rPr>
          <w:color w:val="073763"/>
        </w:rPr>
        <w:t>). In terms of vocabulary knowledge, the new subject content now stipulates that Awarding Organisations will be able to test GCSE students’ receptive and productive knowledge of 1,200 lexical items for foundation tier, and a further 500 lexical items for higher tier.</w:t>
      </w:r>
      <w:r>
        <w:t xml:space="preserve">  </w:t>
      </w:r>
      <w:r>
        <w:rPr>
          <w:color w:val="073763"/>
        </w:rPr>
        <w:t xml:space="preserve">In addition, the Awarding Organisations’ vocabulary lists can contain: </w:t>
      </w:r>
      <w:r w:rsidR="00010DCD">
        <w:rPr>
          <w:color w:val="073763"/>
        </w:rPr>
        <w:br/>
      </w:r>
      <w:proofErr w:type="spellStart"/>
      <w:r>
        <w:rPr>
          <w:color w:val="073763"/>
        </w:rPr>
        <w:t>i</w:t>
      </w:r>
      <w:proofErr w:type="spellEnd"/>
      <w:r>
        <w:rPr>
          <w:color w:val="073763"/>
        </w:rPr>
        <w:t>. up to 30 short phrases that are multi-word units and ii. up to 20 items to refer to relevant geographical or cultural places/events, thus totalling up to 1</w:t>
      </w:r>
      <w:r w:rsidR="00010DCD">
        <w:rPr>
          <w:color w:val="073763"/>
        </w:rPr>
        <w:t>,</w:t>
      </w:r>
      <w:r>
        <w:rPr>
          <w:color w:val="073763"/>
        </w:rPr>
        <w:t>250 items for foundation and 1</w:t>
      </w:r>
      <w:r w:rsidR="00010DCD">
        <w:rPr>
          <w:color w:val="073763"/>
        </w:rPr>
        <w:t>,</w:t>
      </w:r>
      <w:r>
        <w:rPr>
          <w:color w:val="073763"/>
        </w:rPr>
        <w:t>750 for higher tier.</w:t>
      </w:r>
    </w:p>
    <w:p w14:paraId="525FFCDE" w14:textId="2A57CCCB" w:rsidR="00F71760" w:rsidRDefault="00F71760" w:rsidP="00F71760">
      <w:pPr>
        <w:shd w:val="clear" w:color="auto" w:fill="FFFFFF"/>
        <w:spacing w:after="0" w:line="240" w:lineRule="auto"/>
        <w:ind w:left="0" w:hanging="2"/>
        <w:rPr>
          <w:color w:val="073763"/>
        </w:rPr>
      </w:pPr>
    </w:p>
    <w:p w14:paraId="6BC379F6" w14:textId="0BF03290" w:rsidR="00F71760" w:rsidRDefault="00F71760" w:rsidP="00F71760">
      <w:pPr>
        <w:shd w:val="clear" w:color="auto" w:fill="FFFFFF"/>
        <w:spacing w:after="0" w:line="240" w:lineRule="auto"/>
        <w:ind w:left="-2" w:firstLineChars="0" w:firstLine="0"/>
        <w:rPr>
          <w:color w:val="073763"/>
        </w:rPr>
      </w:pPr>
      <w:r>
        <w:rPr>
          <w:color w:val="073763"/>
        </w:rPr>
        <w:t xml:space="preserve">Being able to model curriculum time in this way could be one advantage of having the new, more clearly defined subject content. Clearer goal posts can help provide one objective (albeit simplistic) way of informing curriculum allocation decisions. For example, using the tool could enable conversations around the potential consequences of having anything less than the curriculum time shown by the calculator.  Such consequences may include not being able to prepare higher tier students adequately to achieve the top levels, or students’ vocabulary knowledge remaining insecure due to a lack of sufficient ‘revisiting’ (or ‘recycling’) </w:t>
      </w:r>
      <w:r w:rsidR="00010DCD">
        <w:rPr>
          <w:color w:val="073763"/>
        </w:rPr>
        <w:t xml:space="preserve">of </w:t>
      </w:r>
      <w:r>
        <w:rPr>
          <w:color w:val="073763"/>
        </w:rPr>
        <w:t xml:space="preserve">the words in different contexts. </w:t>
      </w:r>
    </w:p>
    <w:p w14:paraId="44D1CBE5" w14:textId="475FE03F" w:rsidR="00F71760" w:rsidRPr="00316C57" w:rsidRDefault="00F71760" w:rsidP="00316C57">
      <w:pPr>
        <w:shd w:val="clear" w:color="auto" w:fill="FFFFFF"/>
        <w:spacing w:after="0"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48330EA" w14:textId="1502778E" w:rsidR="00F71760" w:rsidRDefault="00F71760" w:rsidP="00F71760">
      <w:pPr>
        <w:shd w:val="clear" w:color="auto" w:fill="FFFFFF"/>
        <w:spacing w:after="0" w:line="240" w:lineRule="auto"/>
        <w:ind w:left="0" w:hanging="2"/>
        <w:rPr>
          <w:rFonts w:ascii="Times New Roman" w:eastAsia="Times New Roman" w:hAnsi="Times New Roman" w:cs="Times New Roman"/>
          <w:color w:val="000000"/>
        </w:rPr>
      </w:pPr>
      <w:r>
        <w:rPr>
          <w:color w:val="073763"/>
        </w:rPr>
        <w:t xml:space="preserve">This calculator could be used to alert educators </w:t>
      </w:r>
      <w:r w:rsidR="00E315D9">
        <w:rPr>
          <w:color w:val="073763"/>
        </w:rPr>
        <w:t xml:space="preserve">to </w:t>
      </w:r>
      <w:r>
        <w:rPr>
          <w:color w:val="073763"/>
        </w:rPr>
        <w:t xml:space="preserve">when curriculum time allocation </w:t>
      </w:r>
      <w:r w:rsidR="00E315D9">
        <w:rPr>
          <w:color w:val="073763"/>
        </w:rPr>
        <w:t xml:space="preserve">seems </w:t>
      </w:r>
      <w:r>
        <w:rPr>
          <w:color w:val="073763"/>
        </w:rPr>
        <w:t xml:space="preserve">insufficient. If, for example, </w:t>
      </w:r>
      <w:r w:rsidR="00E315D9">
        <w:rPr>
          <w:color w:val="073763"/>
        </w:rPr>
        <w:t xml:space="preserve">a </w:t>
      </w:r>
      <w:r>
        <w:rPr>
          <w:color w:val="073763"/>
        </w:rPr>
        <w:t xml:space="preserve">school only </w:t>
      </w:r>
      <w:r w:rsidR="00E315D9">
        <w:rPr>
          <w:color w:val="073763"/>
        </w:rPr>
        <w:t xml:space="preserve">provides </w:t>
      </w:r>
      <w:r>
        <w:rPr>
          <w:color w:val="073763"/>
        </w:rPr>
        <w:t xml:space="preserve">2 x </w:t>
      </w:r>
      <w:r w:rsidR="00533DF6">
        <w:rPr>
          <w:color w:val="073763"/>
        </w:rPr>
        <w:t>40</w:t>
      </w:r>
      <w:r w:rsidR="00E315D9">
        <w:rPr>
          <w:color w:val="073763"/>
        </w:rPr>
        <w:t>-minute</w:t>
      </w:r>
      <w:r>
        <w:rPr>
          <w:color w:val="073763"/>
        </w:rPr>
        <w:t xml:space="preserve"> lessons </w:t>
      </w:r>
      <w:r w:rsidR="00010DCD">
        <w:rPr>
          <w:color w:val="073763"/>
        </w:rPr>
        <w:t>per</w:t>
      </w:r>
      <w:r>
        <w:rPr>
          <w:color w:val="073763"/>
        </w:rPr>
        <w:t xml:space="preserve"> week in KS3 </w:t>
      </w:r>
      <w:r w:rsidR="00533DF6">
        <w:rPr>
          <w:color w:val="073763"/>
        </w:rPr>
        <w:t>or 2 x 60-minute weekly lessons in KS4</w:t>
      </w:r>
      <w:r>
        <w:rPr>
          <w:color w:val="073763"/>
        </w:rPr>
        <w:t xml:space="preserve">, the tool will provide evidence to </w:t>
      </w:r>
      <w:r w:rsidR="00E315D9">
        <w:rPr>
          <w:color w:val="073763"/>
        </w:rPr>
        <w:t xml:space="preserve">support requests </w:t>
      </w:r>
      <w:r>
        <w:rPr>
          <w:color w:val="073763"/>
        </w:rPr>
        <w:t xml:space="preserve">a) for more curriculum time and/or b) </w:t>
      </w:r>
      <w:r w:rsidR="00E315D9">
        <w:rPr>
          <w:color w:val="073763"/>
        </w:rPr>
        <w:t xml:space="preserve">steps to </w:t>
      </w:r>
      <w:r>
        <w:rPr>
          <w:color w:val="073763"/>
        </w:rPr>
        <w:t>mitigat</w:t>
      </w:r>
      <w:r w:rsidR="00E315D9">
        <w:rPr>
          <w:color w:val="073763"/>
        </w:rPr>
        <w:t xml:space="preserve">e </w:t>
      </w:r>
      <w:r>
        <w:rPr>
          <w:color w:val="073763"/>
        </w:rPr>
        <w:t>the loss of curriculum time</w:t>
      </w:r>
      <w:r w:rsidR="00E315D9">
        <w:rPr>
          <w:color w:val="073763"/>
        </w:rPr>
        <w:t xml:space="preserve"> (see suggestions below)</w:t>
      </w:r>
      <w:r>
        <w:rPr>
          <w:color w:val="073763"/>
        </w:rPr>
        <w:t>. </w:t>
      </w:r>
    </w:p>
    <w:p w14:paraId="27F84019" w14:textId="77777777" w:rsidR="00F71760" w:rsidRDefault="00F71760" w:rsidP="00F71760">
      <w:pPr>
        <w:shd w:val="clear" w:color="auto" w:fill="FFFFFF"/>
        <w:spacing w:after="0" w:line="240" w:lineRule="auto"/>
        <w:ind w:left="0" w:hanging="2"/>
        <w:rPr>
          <w:color w:val="073763"/>
        </w:rPr>
      </w:pPr>
    </w:p>
    <w:p w14:paraId="547120AB" w14:textId="1AB12CEC" w:rsidR="00F71760" w:rsidRDefault="00E315D9" w:rsidP="00F71760">
      <w:pPr>
        <w:shd w:val="clear" w:color="auto" w:fill="FFFFFF"/>
        <w:spacing w:after="0" w:line="240" w:lineRule="auto"/>
        <w:ind w:left="0" w:hanging="2"/>
        <w:rPr>
          <w:color w:val="073763"/>
        </w:rPr>
      </w:pPr>
      <w:r>
        <w:rPr>
          <w:color w:val="073763"/>
        </w:rPr>
        <w:t xml:space="preserve">The calculator </w:t>
      </w:r>
      <w:r w:rsidR="00F71760">
        <w:rPr>
          <w:color w:val="073763"/>
        </w:rPr>
        <w:t>could also be used to model different ‘dual linguist’ time allocation configurations, to ascertain the likelihood of dual linguists retaining 1</w:t>
      </w:r>
      <w:r w:rsidR="00010DCD">
        <w:rPr>
          <w:color w:val="073763"/>
        </w:rPr>
        <w:t>,</w:t>
      </w:r>
      <w:r w:rsidR="00F71760">
        <w:rPr>
          <w:color w:val="073763"/>
        </w:rPr>
        <w:t>750 words in either language. </w:t>
      </w:r>
    </w:p>
    <w:p w14:paraId="0412351F" w14:textId="77777777" w:rsidR="009F5C65" w:rsidRDefault="009F5C65" w:rsidP="00316C57">
      <w:pPr>
        <w:shd w:val="clear" w:color="auto" w:fill="FFFFFF"/>
        <w:spacing w:after="0" w:line="240" w:lineRule="auto"/>
        <w:ind w:leftChars="0" w:left="0" w:firstLineChars="0" w:firstLine="0"/>
        <w:rPr>
          <w:color w:val="073763"/>
        </w:rPr>
      </w:pPr>
    </w:p>
    <w:p w14:paraId="1A2680ED" w14:textId="514CFDD2" w:rsidR="009F5C65" w:rsidRDefault="00536842" w:rsidP="00E315D9">
      <w:pPr>
        <w:shd w:val="clear" w:color="auto" w:fill="FFFFFF"/>
        <w:spacing w:after="0" w:line="240" w:lineRule="auto"/>
        <w:ind w:left="0" w:hanging="2"/>
        <w:rPr>
          <w:b/>
          <w:color w:val="073763"/>
        </w:rPr>
      </w:pPr>
      <w:r>
        <w:rPr>
          <w:b/>
          <w:color w:val="073763"/>
        </w:rPr>
        <w:t xml:space="preserve">The need for curriculum time </w:t>
      </w:r>
      <w:r w:rsidR="00E315D9">
        <w:rPr>
          <w:b/>
          <w:color w:val="073763"/>
        </w:rPr>
        <w:t xml:space="preserve">allocations </w:t>
      </w:r>
      <w:r>
        <w:rPr>
          <w:b/>
          <w:color w:val="073763"/>
        </w:rPr>
        <w:t>to allow sufficient revisiting of vocabulary</w:t>
      </w:r>
      <w:r w:rsidR="00804F8C">
        <w:rPr>
          <w:b/>
          <w:color w:val="073763"/>
        </w:rPr>
        <w:t xml:space="preserve">  </w:t>
      </w:r>
      <w:r w:rsidR="00BB7DAB">
        <w:rPr>
          <w:b/>
          <w:color w:val="073763"/>
        </w:rPr>
        <w:br/>
      </w:r>
    </w:p>
    <w:p w14:paraId="046EE5F2" w14:textId="04D64FFF" w:rsidR="009F5C65" w:rsidRDefault="00804F8C" w:rsidP="00536842">
      <w:pPr>
        <w:shd w:val="clear" w:color="auto" w:fill="FFFFFF"/>
        <w:spacing w:after="0" w:line="240" w:lineRule="auto"/>
        <w:ind w:left="0" w:hanging="2"/>
      </w:pPr>
      <w:r>
        <w:rPr>
          <w:color w:val="073763"/>
        </w:rPr>
        <w:t xml:space="preserve">Understanding the </w:t>
      </w:r>
      <w:r w:rsidRPr="00316C57">
        <w:rPr>
          <w:color w:val="073763"/>
        </w:rPr>
        <w:t>importance of</w:t>
      </w:r>
      <w:r>
        <w:rPr>
          <w:b/>
          <w:color w:val="073763"/>
        </w:rPr>
        <w:t xml:space="preserve"> revisiting</w:t>
      </w:r>
      <w:r>
        <w:rPr>
          <w:color w:val="073763"/>
        </w:rPr>
        <w:t xml:space="preserve"> is the first step to determining conclusions about </w:t>
      </w:r>
      <w:r w:rsidR="00536842">
        <w:rPr>
          <w:color w:val="073763"/>
        </w:rPr>
        <w:t xml:space="preserve">the amount of practice needed for </w:t>
      </w:r>
      <w:r>
        <w:rPr>
          <w:color w:val="073763"/>
        </w:rPr>
        <w:t>word retention.</w:t>
      </w:r>
      <w:r>
        <w:t xml:space="preserve"> </w:t>
      </w:r>
      <w:r>
        <w:rPr>
          <w:color w:val="073763"/>
        </w:rPr>
        <w:t xml:space="preserve">There is strong agreement </w:t>
      </w:r>
      <w:r w:rsidR="00536842">
        <w:rPr>
          <w:color w:val="073763"/>
        </w:rPr>
        <w:t>among vocabulary researchers that a great deal of</w:t>
      </w:r>
      <w:r>
        <w:rPr>
          <w:color w:val="073763"/>
        </w:rPr>
        <w:t xml:space="preserve"> revisiting</w:t>
      </w:r>
      <w:r w:rsidR="00536842">
        <w:rPr>
          <w:color w:val="073763"/>
        </w:rPr>
        <w:t xml:space="preserve"> is needed for words to be retained</w:t>
      </w:r>
      <w:r>
        <w:rPr>
          <w:color w:val="073763"/>
        </w:rPr>
        <w:t>,</w:t>
      </w:r>
      <w:r w:rsidR="00536842">
        <w:rPr>
          <w:color w:val="073763"/>
        </w:rPr>
        <w:t xml:space="preserve"> for example:</w:t>
      </w:r>
      <w:r>
        <w:t xml:space="preserve"> </w:t>
      </w:r>
    </w:p>
    <w:p w14:paraId="2D782A57" w14:textId="77777777" w:rsidR="009F5C65" w:rsidRDefault="009F5C65">
      <w:pPr>
        <w:shd w:val="clear" w:color="auto" w:fill="FFFFFF"/>
        <w:spacing w:after="0" w:line="240" w:lineRule="auto"/>
        <w:ind w:left="0" w:hanging="2"/>
      </w:pPr>
    </w:p>
    <w:p w14:paraId="75FD12A2" w14:textId="2CC79429" w:rsidR="009F5C65" w:rsidRPr="00010DCD" w:rsidRDefault="00804F8C" w:rsidP="00316C57">
      <w:pPr>
        <w:pStyle w:val="ListParagraph"/>
        <w:numPr>
          <w:ilvl w:val="0"/>
          <w:numId w:val="3"/>
        </w:numPr>
        <w:shd w:val="clear" w:color="auto" w:fill="FFFFFF"/>
        <w:ind w:leftChars="0" w:left="993" w:right="708" w:firstLineChars="0"/>
        <w:jc w:val="both"/>
        <w:rPr>
          <w:rFonts w:ascii="Century Gothic" w:hAnsi="Century Gothic"/>
        </w:rPr>
      </w:pPr>
      <w:r w:rsidRPr="00010DCD">
        <w:rPr>
          <w:rFonts w:ascii="Century Gothic" w:hAnsi="Century Gothic"/>
          <w:color w:val="073763"/>
        </w:rPr>
        <w:t>Multiple exposures and use are important to consolidate knowledge and develop fluency, anywhere between 5 – 20 encounters (Nation, 2001:81)</w:t>
      </w:r>
      <w:r w:rsidR="00536842" w:rsidRPr="00010DCD">
        <w:rPr>
          <w:rFonts w:ascii="Century Gothic" w:hAnsi="Century Gothic"/>
          <w:color w:val="073763"/>
        </w:rPr>
        <w:t>.</w:t>
      </w:r>
      <w:r w:rsidRPr="00010DCD">
        <w:rPr>
          <w:rFonts w:ascii="Century Gothic" w:hAnsi="Century Gothic"/>
        </w:rPr>
        <w:t xml:space="preserve"> </w:t>
      </w:r>
    </w:p>
    <w:p w14:paraId="08C0D88D" w14:textId="49E8EA99" w:rsidR="009F5C65" w:rsidRPr="00010DCD" w:rsidRDefault="00835C27" w:rsidP="00316C57">
      <w:pPr>
        <w:pStyle w:val="ListParagraph"/>
        <w:numPr>
          <w:ilvl w:val="0"/>
          <w:numId w:val="3"/>
        </w:numPr>
        <w:shd w:val="clear" w:color="auto" w:fill="FFFFFF"/>
        <w:ind w:leftChars="0" w:left="993" w:right="708" w:firstLineChars="0"/>
        <w:jc w:val="both"/>
        <w:rPr>
          <w:rFonts w:ascii="Century Gothic" w:hAnsi="Century Gothic"/>
        </w:rPr>
      </w:pPr>
      <w:r w:rsidRPr="00010DCD">
        <w:rPr>
          <w:rFonts w:ascii="Century Gothic" w:hAnsi="Century Gothic"/>
          <w:color w:val="073763"/>
          <w:lang w:val="en-GB"/>
        </w:rPr>
        <w:t>“</w:t>
      </w:r>
      <w:r w:rsidR="00804F8C" w:rsidRPr="00010DCD">
        <w:rPr>
          <w:rFonts w:ascii="Century Gothic" w:hAnsi="Century Gothic"/>
          <w:color w:val="073763"/>
        </w:rPr>
        <w:t>If learners encounter unknown words ten times in context, sizeable learning gains may occur. However, to develop full knowledge of a word more than ten repetitions may be needed</w:t>
      </w:r>
      <w:r w:rsidRPr="00010DCD">
        <w:rPr>
          <w:rFonts w:ascii="Century Gothic" w:hAnsi="Century Gothic"/>
          <w:color w:val="073763"/>
        </w:rPr>
        <w:t>.</w:t>
      </w:r>
      <w:r w:rsidRPr="00010DCD">
        <w:rPr>
          <w:rFonts w:ascii="Century Gothic" w:hAnsi="Century Gothic"/>
          <w:color w:val="073763"/>
          <w:lang w:val="en-GB"/>
        </w:rPr>
        <w:t>”</w:t>
      </w:r>
      <w:r w:rsidR="00536842" w:rsidRPr="00010DCD">
        <w:rPr>
          <w:rFonts w:ascii="Century Gothic" w:hAnsi="Century Gothic"/>
          <w:color w:val="073763"/>
        </w:rPr>
        <w:t xml:space="preserve"> </w:t>
      </w:r>
      <w:r w:rsidR="00804F8C" w:rsidRPr="00010DCD">
        <w:rPr>
          <w:rFonts w:ascii="Century Gothic" w:hAnsi="Century Gothic"/>
          <w:color w:val="073763"/>
        </w:rPr>
        <w:t>(Webb</w:t>
      </w:r>
      <w:r w:rsidR="00010DCD">
        <w:rPr>
          <w:rFonts w:ascii="Century Gothic" w:hAnsi="Century Gothic"/>
          <w:color w:val="073763"/>
        </w:rPr>
        <w:t>,</w:t>
      </w:r>
      <w:r w:rsidR="00804F8C" w:rsidRPr="00010DCD">
        <w:rPr>
          <w:rFonts w:ascii="Century Gothic" w:hAnsi="Century Gothic"/>
          <w:color w:val="073763"/>
        </w:rPr>
        <w:t xml:space="preserve"> 2007</w:t>
      </w:r>
      <w:r w:rsidR="00DA3378">
        <w:rPr>
          <w:rFonts w:ascii="Century Gothic" w:hAnsi="Century Gothic"/>
          <w:color w:val="073763"/>
        </w:rPr>
        <w:t>:46</w:t>
      </w:r>
      <w:r w:rsidR="00804F8C" w:rsidRPr="00010DCD">
        <w:rPr>
          <w:rFonts w:ascii="Century Gothic" w:hAnsi="Century Gothic"/>
          <w:color w:val="073763"/>
        </w:rPr>
        <w:t>)</w:t>
      </w:r>
    </w:p>
    <w:p w14:paraId="69404AE6" w14:textId="314D30CC" w:rsidR="009F5C65" w:rsidRPr="00010DCD" w:rsidRDefault="00835C27" w:rsidP="00316C57">
      <w:pPr>
        <w:pStyle w:val="ListParagraph"/>
        <w:numPr>
          <w:ilvl w:val="0"/>
          <w:numId w:val="3"/>
        </w:numPr>
        <w:shd w:val="clear" w:color="auto" w:fill="FFFFFF"/>
        <w:ind w:leftChars="0" w:left="993" w:right="708" w:firstLineChars="0"/>
        <w:jc w:val="both"/>
        <w:rPr>
          <w:rFonts w:ascii="Century Gothic" w:hAnsi="Century Gothic"/>
        </w:rPr>
      </w:pPr>
      <w:r w:rsidRPr="00010DCD">
        <w:rPr>
          <w:rFonts w:ascii="Century Gothic" w:hAnsi="Century Gothic"/>
          <w:color w:val="073763"/>
          <w:lang w:val="en-GB"/>
        </w:rPr>
        <w:lastRenderedPageBreak/>
        <w:t>“</w:t>
      </w:r>
      <w:r w:rsidR="00804F8C" w:rsidRPr="00010DCD">
        <w:rPr>
          <w:rFonts w:ascii="Century Gothic" w:hAnsi="Century Gothic"/>
          <w:color w:val="073763"/>
        </w:rPr>
        <w:t>Recycling is necessary, and if it is neglected, many partially learned words will be forgotten, wasting all the effort […]</w:t>
      </w:r>
      <w:r w:rsidR="00C3693C" w:rsidRPr="00010DCD">
        <w:rPr>
          <w:rFonts w:ascii="Century Gothic" w:hAnsi="Century Gothic"/>
          <w:color w:val="073763"/>
        </w:rPr>
        <w:t>.</w:t>
      </w:r>
      <w:r w:rsidR="00804F8C" w:rsidRPr="00010DCD">
        <w:rPr>
          <w:rFonts w:ascii="Century Gothic" w:hAnsi="Century Gothic"/>
          <w:color w:val="073763"/>
        </w:rPr>
        <w:t xml:space="preserve"> Recycling has to be consciously built into vocabulary learning programs, and teachers must guard against presenting lexical items once and then forgetting about them, or else their students will likely do the same</w:t>
      </w:r>
      <w:r w:rsidRPr="00010DCD">
        <w:rPr>
          <w:rFonts w:ascii="Century Gothic" w:hAnsi="Century Gothic"/>
          <w:color w:val="073763"/>
        </w:rPr>
        <w:t>.</w:t>
      </w:r>
      <w:r w:rsidRPr="00010DCD">
        <w:rPr>
          <w:rFonts w:ascii="Century Gothic" w:hAnsi="Century Gothic"/>
          <w:color w:val="073763"/>
          <w:lang w:val="en-GB"/>
        </w:rPr>
        <w:t>”</w:t>
      </w:r>
      <w:r w:rsidR="00536842" w:rsidRPr="00010DCD">
        <w:rPr>
          <w:rFonts w:ascii="Century Gothic" w:hAnsi="Century Gothic"/>
          <w:color w:val="073763"/>
        </w:rPr>
        <w:t xml:space="preserve"> </w:t>
      </w:r>
      <w:r w:rsidRPr="00010DCD">
        <w:rPr>
          <w:rFonts w:ascii="Century Gothic" w:hAnsi="Century Gothic"/>
          <w:color w:val="073763"/>
        </w:rPr>
        <w:t>(</w:t>
      </w:r>
      <w:r w:rsidR="00804F8C" w:rsidRPr="00010DCD">
        <w:rPr>
          <w:rFonts w:ascii="Century Gothic" w:hAnsi="Century Gothic"/>
          <w:color w:val="073763"/>
        </w:rPr>
        <w:t>Schmitt, 2008:343)</w:t>
      </w:r>
    </w:p>
    <w:p w14:paraId="628643CD" w14:textId="77777777" w:rsidR="009F5C65" w:rsidRDefault="009F5C65">
      <w:pPr>
        <w:shd w:val="clear" w:color="auto" w:fill="FFFFFF"/>
        <w:spacing w:after="0" w:line="240" w:lineRule="auto"/>
        <w:ind w:left="0" w:hanging="2"/>
      </w:pPr>
    </w:p>
    <w:p w14:paraId="53E3FF0A" w14:textId="0CCB3729" w:rsidR="009F5C65" w:rsidRDefault="00804F8C">
      <w:pPr>
        <w:shd w:val="clear" w:color="auto" w:fill="FFFFFF"/>
        <w:spacing w:before="240" w:after="240" w:line="276" w:lineRule="auto"/>
        <w:ind w:left="0" w:hanging="2"/>
        <w:rPr>
          <w:color w:val="002060"/>
        </w:rPr>
      </w:pPr>
      <w:r>
        <w:rPr>
          <w:color w:val="073763"/>
        </w:rPr>
        <w:t xml:space="preserve">If students are to achieve </w:t>
      </w:r>
      <w:r>
        <w:rPr>
          <w:b/>
          <w:color w:val="073763"/>
        </w:rPr>
        <w:t>both receptive and active use of the vocabulary</w:t>
      </w:r>
      <w:r>
        <w:rPr>
          <w:color w:val="073763"/>
        </w:rPr>
        <w:t xml:space="preserve">, </w:t>
      </w:r>
      <w:r w:rsidR="00E315D9">
        <w:rPr>
          <w:color w:val="073763"/>
        </w:rPr>
        <w:t>it is important</w:t>
      </w:r>
      <w:r>
        <w:rPr>
          <w:color w:val="073763"/>
        </w:rPr>
        <w:t xml:space="preserve"> to think systematically about useful and realistic goals given the </w:t>
      </w:r>
      <w:r>
        <w:rPr>
          <w:b/>
          <w:color w:val="073763"/>
        </w:rPr>
        <w:t>curriculum time</w:t>
      </w:r>
      <w:r>
        <w:rPr>
          <w:color w:val="073763"/>
        </w:rPr>
        <w:t xml:space="preserve"> available, the need to </w:t>
      </w:r>
      <w:r>
        <w:rPr>
          <w:b/>
          <w:color w:val="073763"/>
        </w:rPr>
        <w:t>practise the many elements of word knowledge</w:t>
      </w:r>
      <w:r w:rsidR="00E315D9">
        <w:rPr>
          <w:b/>
          <w:color w:val="073763"/>
        </w:rPr>
        <w:t>,</w:t>
      </w:r>
      <w:r>
        <w:rPr>
          <w:color w:val="073763"/>
        </w:rPr>
        <w:t xml:space="preserve"> and the </w:t>
      </w:r>
      <w:r w:rsidRPr="00316C57">
        <w:rPr>
          <w:color w:val="073763"/>
        </w:rPr>
        <w:t>importance of</w:t>
      </w:r>
      <w:r>
        <w:rPr>
          <w:b/>
          <w:color w:val="073763"/>
        </w:rPr>
        <w:t xml:space="preserve"> regular revision</w:t>
      </w:r>
      <w:r w:rsidR="00C3693C">
        <w:rPr>
          <w:b/>
          <w:color w:val="073763"/>
        </w:rPr>
        <w:t xml:space="preserve"> of the words in different kinds of sentences</w:t>
      </w:r>
      <w:r>
        <w:rPr>
          <w:color w:val="073763"/>
        </w:rPr>
        <w:t>.</w:t>
      </w:r>
      <w:r>
        <w:rPr>
          <w:color w:val="002060"/>
        </w:rPr>
        <w:t xml:space="preserve"> </w:t>
      </w:r>
    </w:p>
    <w:p w14:paraId="62340CBC" w14:textId="300DB509" w:rsidR="00C3693C" w:rsidRPr="00316C57" w:rsidRDefault="00804F8C" w:rsidP="00C3693C">
      <w:pPr>
        <w:shd w:val="clear" w:color="auto" w:fill="FFFFFF"/>
        <w:spacing w:before="240" w:after="240" w:line="240" w:lineRule="auto"/>
        <w:ind w:left="0" w:hanging="2"/>
        <w:rPr>
          <w:b/>
          <w:color w:val="215868"/>
        </w:rPr>
      </w:pPr>
      <w:r w:rsidRPr="00316C57">
        <w:rPr>
          <w:b/>
          <w:color w:val="073763"/>
        </w:rPr>
        <w:t>How many words can you know by GCSE?</w:t>
      </w:r>
      <w:r w:rsidRPr="00E315D9">
        <w:rPr>
          <w:b/>
          <w:color w:val="215868"/>
        </w:rPr>
        <w:t xml:space="preserve"> </w:t>
      </w:r>
    </w:p>
    <w:p w14:paraId="057AC0FC" w14:textId="7C8ABE8E" w:rsidR="009F5C65" w:rsidRPr="00533DF6" w:rsidRDefault="00C3693C" w:rsidP="00533DF6">
      <w:pPr>
        <w:pStyle w:val="ListParagraph"/>
        <w:numPr>
          <w:ilvl w:val="0"/>
          <w:numId w:val="4"/>
        </w:numPr>
        <w:pBdr>
          <w:top w:val="nil"/>
          <w:left w:val="nil"/>
          <w:bottom w:val="nil"/>
          <w:right w:val="nil"/>
          <w:between w:val="nil"/>
        </w:pBdr>
        <w:ind w:leftChars="0" w:firstLineChars="0"/>
        <w:rPr>
          <w:rFonts w:ascii="Century Gothic" w:hAnsi="Century Gothic"/>
          <w:color w:val="073763"/>
        </w:rPr>
      </w:pPr>
      <w:r w:rsidRPr="00533DF6">
        <w:rPr>
          <w:rFonts w:ascii="Century Gothic" w:hAnsi="Century Gothic"/>
          <w:color w:val="073763"/>
        </w:rPr>
        <w:t>A common scenario experienced by many schools is that c</w:t>
      </w:r>
      <w:r w:rsidR="00804F8C" w:rsidRPr="00533DF6">
        <w:rPr>
          <w:rFonts w:ascii="Century Gothic" w:hAnsi="Century Gothic"/>
          <w:color w:val="073763"/>
        </w:rPr>
        <w:t>urriculum time available = 168 weeks (36 weeks/year over 5 years, minus one term in year 11)</w:t>
      </w:r>
      <w:r w:rsidR="00BB7DAB" w:rsidRPr="00533DF6">
        <w:rPr>
          <w:rFonts w:ascii="Century Gothic" w:hAnsi="Century Gothic"/>
          <w:color w:val="073763"/>
        </w:rPr>
        <w:t>.</w:t>
      </w:r>
    </w:p>
    <w:p w14:paraId="514A250A" w14:textId="77777777" w:rsidR="009F5C65" w:rsidRDefault="009F5C65">
      <w:pPr>
        <w:pBdr>
          <w:top w:val="nil"/>
          <w:left w:val="nil"/>
          <w:bottom w:val="nil"/>
          <w:right w:val="nil"/>
          <w:between w:val="nil"/>
        </w:pBdr>
        <w:shd w:val="clear" w:color="auto" w:fill="FFFFFF"/>
        <w:spacing w:after="0" w:line="240" w:lineRule="auto"/>
        <w:ind w:left="0" w:hanging="2"/>
        <w:rPr>
          <w:rFonts w:ascii="Cambria" w:eastAsia="Cambria" w:hAnsi="Cambria" w:cs="Cambria"/>
          <w:color w:val="073763"/>
          <w:szCs w:val="24"/>
        </w:rPr>
      </w:pPr>
    </w:p>
    <w:p w14:paraId="247BD1E4" w14:textId="71BD48D7" w:rsidR="009F5C65" w:rsidRDefault="00804F8C" w:rsidP="00533DF6">
      <w:pPr>
        <w:numPr>
          <w:ilvl w:val="0"/>
          <w:numId w:val="5"/>
        </w:numPr>
        <w:shd w:val="clear" w:color="auto" w:fill="FFFFFF"/>
        <w:spacing w:line="240" w:lineRule="auto"/>
        <w:ind w:leftChars="0" w:firstLineChars="0"/>
        <w:rPr>
          <w:color w:val="073763"/>
        </w:rPr>
      </w:pPr>
      <w:r>
        <w:rPr>
          <w:color w:val="073763"/>
        </w:rPr>
        <w:t xml:space="preserve">Students can learn about - on average - 4 words per lesson and, critically, </w:t>
      </w:r>
      <w:r w:rsidRPr="00316C57">
        <w:rPr>
          <w:b/>
          <w:color w:val="073763"/>
        </w:rPr>
        <w:t>retain</w:t>
      </w:r>
      <w:r>
        <w:rPr>
          <w:color w:val="073763"/>
        </w:rPr>
        <w:t xml:space="preserve"> these in the long term (e.g.</w:t>
      </w:r>
      <w:r w:rsidR="00C3693C">
        <w:rPr>
          <w:color w:val="073763"/>
        </w:rPr>
        <w:t xml:space="preserve">, </w:t>
      </w:r>
      <w:r>
        <w:rPr>
          <w:color w:val="073763"/>
        </w:rPr>
        <w:t>Schmitt 2004)</w:t>
      </w:r>
      <w:r w:rsidR="00BB7DAB">
        <w:rPr>
          <w:color w:val="073763"/>
        </w:rPr>
        <w:t>.</w:t>
      </w:r>
    </w:p>
    <w:p w14:paraId="3D2FE8D3" w14:textId="364E43BD" w:rsidR="009F5C65" w:rsidRDefault="00804F8C" w:rsidP="00533DF6">
      <w:pPr>
        <w:numPr>
          <w:ilvl w:val="0"/>
          <w:numId w:val="5"/>
        </w:numPr>
        <w:shd w:val="clear" w:color="auto" w:fill="FFFFFF"/>
        <w:spacing w:line="240" w:lineRule="auto"/>
        <w:ind w:leftChars="0" w:firstLineChars="0"/>
        <w:rPr>
          <w:color w:val="073763"/>
        </w:rPr>
      </w:pPr>
      <w:bookmarkStart w:id="1" w:name="_heading=h.gjdgxs" w:colFirst="0" w:colLast="0"/>
      <w:bookmarkEnd w:id="1"/>
      <w:r>
        <w:rPr>
          <w:color w:val="073763"/>
        </w:rPr>
        <w:t xml:space="preserve">Based on </w:t>
      </w:r>
      <w:r w:rsidR="00C3693C">
        <w:rPr>
          <w:b/>
          <w:color w:val="073763"/>
        </w:rPr>
        <w:t>retaining</w:t>
      </w:r>
      <w:r>
        <w:rPr>
          <w:b/>
          <w:color w:val="073763"/>
        </w:rPr>
        <w:t xml:space="preserve"> </w:t>
      </w:r>
      <w:r w:rsidR="00C3693C" w:rsidRPr="00316C57">
        <w:rPr>
          <w:color w:val="073763"/>
        </w:rPr>
        <w:t>approximately</w:t>
      </w:r>
      <w:r w:rsidRPr="00316C57">
        <w:rPr>
          <w:color w:val="073763"/>
        </w:rPr>
        <w:t xml:space="preserve"> </w:t>
      </w:r>
      <w:r>
        <w:rPr>
          <w:b/>
          <w:color w:val="073763"/>
        </w:rPr>
        <w:t xml:space="preserve">10 new words/week </w:t>
      </w:r>
      <w:r>
        <w:rPr>
          <w:color w:val="073763"/>
        </w:rPr>
        <w:t>i.e.</w:t>
      </w:r>
      <w:r w:rsidR="00C3693C">
        <w:rPr>
          <w:color w:val="073763"/>
        </w:rPr>
        <w:t>,</w:t>
      </w:r>
      <w:r>
        <w:rPr>
          <w:color w:val="073763"/>
        </w:rPr>
        <w:t xml:space="preserve"> 4/5 words per lesson, </w:t>
      </w:r>
      <w:r w:rsidR="00C3693C" w:rsidRPr="00316C57">
        <w:rPr>
          <w:color w:val="073763"/>
        </w:rPr>
        <w:t xml:space="preserve">means that under optimum learning </w:t>
      </w:r>
      <w:r w:rsidR="00C3693C" w:rsidRPr="00C3693C">
        <w:rPr>
          <w:color w:val="073763"/>
        </w:rPr>
        <w:t>conditions</w:t>
      </w:r>
      <w:r w:rsidR="00C3693C" w:rsidRPr="00316C57">
        <w:rPr>
          <w:color w:val="073763"/>
        </w:rPr>
        <w:t>,</w:t>
      </w:r>
      <w:r>
        <w:rPr>
          <w:b/>
          <w:color w:val="073763"/>
        </w:rPr>
        <w:t xml:space="preserve"> 1</w:t>
      </w:r>
      <w:r w:rsidR="00010DCD">
        <w:rPr>
          <w:b/>
          <w:color w:val="073763"/>
        </w:rPr>
        <w:t>,</w:t>
      </w:r>
      <w:r>
        <w:rPr>
          <w:b/>
          <w:color w:val="073763"/>
        </w:rPr>
        <w:t>680</w:t>
      </w:r>
      <w:r>
        <w:rPr>
          <w:color w:val="073763"/>
        </w:rPr>
        <w:t xml:space="preserve"> </w:t>
      </w:r>
      <w:r>
        <w:rPr>
          <w:b/>
          <w:color w:val="073763"/>
        </w:rPr>
        <w:t xml:space="preserve">words </w:t>
      </w:r>
      <w:r w:rsidR="00C3693C" w:rsidRPr="00316C57">
        <w:rPr>
          <w:color w:val="073763"/>
        </w:rPr>
        <w:t>could be learned</w:t>
      </w:r>
      <w:r w:rsidR="00C3693C">
        <w:rPr>
          <w:b/>
          <w:color w:val="073763"/>
        </w:rPr>
        <w:t xml:space="preserve">, </w:t>
      </w:r>
      <w:r>
        <w:rPr>
          <w:color w:val="073763"/>
        </w:rPr>
        <w:t>if all are retained</w:t>
      </w:r>
      <w:r>
        <w:rPr>
          <w:b/>
          <w:color w:val="073763"/>
        </w:rPr>
        <w:t xml:space="preserve"> </w:t>
      </w:r>
      <w:r w:rsidR="00C3693C" w:rsidRPr="00316C57">
        <w:rPr>
          <w:color w:val="073763"/>
        </w:rPr>
        <w:t>sufficiently well to be</w:t>
      </w:r>
      <w:r w:rsidR="00C3693C">
        <w:rPr>
          <w:b/>
          <w:color w:val="073763"/>
        </w:rPr>
        <w:t xml:space="preserve"> </w:t>
      </w:r>
      <w:r>
        <w:rPr>
          <w:color w:val="073763"/>
        </w:rPr>
        <w:t>both understood and produced</w:t>
      </w:r>
      <w:r w:rsidR="00BB7DAB">
        <w:rPr>
          <w:color w:val="073763"/>
        </w:rPr>
        <w:t>.</w:t>
      </w:r>
      <w:r>
        <w:rPr>
          <w:color w:val="073763"/>
        </w:rPr>
        <w:t xml:space="preserve"> </w:t>
      </w:r>
    </w:p>
    <w:p w14:paraId="7203CE0D" w14:textId="7389720A" w:rsidR="009F5C65" w:rsidRDefault="00C3693C" w:rsidP="00533DF6">
      <w:pPr>
        <w:numPr>
          <w:ilvl w:val="0"/>
          <w:numId w:val="5"/>
        </w:numPr>
        <w:shd w:val="clear" w:color="auto" w:fill="FFFFFF"/>
        <w:spacing w:line="240" w:lineRule="auto"/>
        <w:ind w:leftChars="0" w:firstLineChars="0"/>
        <w:rPr>
          <w:color w:val="073763"/>
        </w:rPr>
      </w:pPr>
      <w:r>
        <w:rPr>
          <w:color w:val="073763"/>
        </w:rPr>
        <w:t xml:space="preserve">This broadly aligns with </w:t>
      </w:r>
      <w:r w:rsidR="00804F8C">
        <w:rPr>
          <w:color w:val="073763"/>
        </w:rPr>
        <w:t xml:space="preserve">the </w:t>
      </w:r>
      <w:r>
        <w:rPr>
          <w:color w:val="073763"/>
        </w:rPr>
        <w:t>stipulation in the new GCSE subject content that a maximum of</w:t>
      </w:r>
      <w:r w:rsidR="00804F8C">
        <w:rPr>
          <w:color w:val="073763"/>
        </w:rPr>
        <w:t xml:space="preserve"> </w:t>
      </w:r>
      <w:r w:rsidR="00804F8C">
        <w:rPr>
          <w:b/>
          <w:color w:val="073763"/>
        </w:rPr>
        <w:t>1</w:t>
      </w:r>
      <w:r w:rsidR="00010DCD">
        <w:rPr>
          <w:b/>
          <w:color w:val="073763"/>
        </w:rPr>
        <w:t>,</w:t>
      </w:r>
      <w:r w:rsidR="00804F8C">
        <w:rPr>
          <w:b/>
          <w:color w:val="073763"/>
        </w:rPr>
        <w:t xml:space="preserve">750 </w:t>
      </w:r>
      <w:r>
        <w:rPr>
          <w:b/>
          <w:color w:val="073763"/>
        </w:rPr>
        <w:t xml:space="preserve">items can be listed on </w:t>
      </w:r>
      <w:r w:rsidR="00804F8C">
        <w:rPr>
          <w:color w:val="073763"/>
        </w:rPr>
        <w:t>higher tier</w:t>
      </w:r>
      <w:r>
        <w:rPr>
          <w:color w:val="073763"/>
        </w:rPr>
        <w:t xml:space="preserve"> word lists.</w:t>
      </w:r>
    </w:p>
    <w:p w14:paraId="2BAE9417" w14:textId="514BEBEC" w:rsidR="009F5C65" w:rsidRDefault="00804F8C">
      <w:pPr>
        <w:shd w:val="clear" w:color="auto" w:fill="FFFFFF"/>
        <w:spacing w:line="240" w:lineRule="auto"/>
        <w:ind w:left="0" w:hanging="2"/>
      </w:pPr>
      <w:r>
        <w:rPr>
          <w:color w:val="073763"/>
        </w:rPr>
        <w:t>It is crucial to understand that</w:t>
      </w:r>
      <w:r w:rsidR="00010DCD">
        <w:rPr>
          <w:color w:val="073763"/>
        </w:rPr>
        <w:t>,</w:t>
      </w:r>
      <w:r>
        <w:t xml:space="preserve"> </w:t>
      </w:r>
      <w:r w:rsidR="00C3693C" w:rsidRPr="00316C57">
        <w:rPr>
          <w:b/>
        </w:rPr>
        <w:t>knowing all</w:t>
      </w:r>
      <w:r w:rsidR="00C3693C">
        <w:t xml:space="preserve"> </w:t>
      </w:r>
      <w:r>
        <w:rPr>
          <w:color w:val="073763"/>
        </w:rPr>
        <w:t>1</w:t>
      </w:r>
      <w:r w:rsidR="00010DCD">
        <w:rPr>
          <w:color w:val="073763"/>
        </w:rPr>
        <w:t>,</w:t>
      </w:r>
      <w:r>
        <w:rPr>
          <w:color w:val="073763"/>
        </w:rPr>
        <w:t xml:space="preserve">750 </w:t>
      </w:r>
      <w:r w:rsidR="00C3693C">
        <w:rPr>
          <w:color w:val="073763"/>
        </w:rPr>
        <w:t xml:space="preserve">word families </w:t>
      </w:r>
      <w:r>
        <w:rPr>
          <w:color w:val="073763"/>
        </w:rPr>
        <w:t xml:space="preserve">really well, including </w:t>
      </w:r>
      <w:r w:rsidR="00C3693C">
        <w:rPr>
          <w:color w:val="073763"/>
        </w:rPr>
        <w:t xml:space="preserve">being able to produce them with different grammar and in different kinds of </w:t>
      </w:r>
      <w:proofErr w:type="gramStart"/>
      <w:r w:rsidR="00C3693C">
        <w:rPr>
          <w:color w:val="073763"/>
        </w:rPr>
        <w:t>sentences</w:t>
      </w:r>
      <w:r>
        <w:rPr>
          <w:color w:val="073763"/>
        </w:rPr>
        <w:t>,</w:t>
      </w:r>
      <w:proofErr w:type="gramEnd"/>
      <w:r>
        <w:rPr>
          <w:color w:val="073763"/>
        </w:rPr>
        <w:t xml:space="preserve"> would mean that a candidate could get the best marks in </w:t>
      </w:r>
      <w:r w:rsidRPr="00316C57">
        <w:rPr>
          <w:i/>
          <w:color w:val="073763"/>
        </w:rPr>
        <w:t>any</w:t>
      </w:r>
      <w:r>
        <w:rPr>
          <w:color w:val="073763"/>
        </w:rPr>
        <w:t xml:space="preserve"> year that they took the exam.</w:t>
      </w:r>
      <w:r>
        <w:t xml:space="preserve"> </w:t>
      </w:r>
    </w:p>
    <w:p w14:paraId="637402A1" w14:textId="77777777" w:rsidR="009F5C65" w:rsidRDefault="009F5C65">
      <w:pPr>
        <w:shd w:val="clear" w:color="auto" w:fill="FFFFFF"/>
        <w:spacing w:after="0" w:line="240" w:lineRule="auto"/>
        <w:ind w:left="0" w:hanging="2"/>
        <w:rPr>
          <w:rFonts w:ascii="Times New Roman" w:eastAsia="Times New Roman" w:hAnsi="Times New Roman" w:cs="Times New Roman"/>
          <w:color w:val="000000"/>
        </w:rPr>
      </w:pPr>
    </w:p>
    <w:p w14:paraId="7495D73E" w14:textId="592B7BD2" w:rsidR="009F5C65" w:rsidRDefault="00804F8C">
      <w:pPr>
        <w:shd w:val="clear" w:color="auto" w:fill="FFFFFF"/>
        <w:spacing w:after="0" w:line="240" w:lineRule="auto"/>
        <w:ind w:left="0" w:hanging="2"/>
        <w:rPr>
          <w:b/>
          <w:color w:val="073763"/>
        </w:rPr>
      </w:pPr>
      <w:r>
        <w:rPr>
          <w:b/>
          <w:color w:val="073763"/>
        </w:rPr>
        <w:t xml:space="preserve">How (and to what extent) could </w:t>
      </w:r>
      <w:r w:rsidR="00E315D9">
        <w:rPr>
          <w:b/>
          <w:color w:val="073763"/>
        </w:rPr>
        <w:t>one mitigate</w:t>
      </w:r>
      <w:r>
        <w:rPr>
          <w:b/>
          <w:color w:val="073763"/>
        </w:rPr>
        <w:t xml:space="preserve"> fewer curriculum hours being available?</w:t>
      </w:r>
    </w:p>
    <w:p w14:paraId="336F4FEC" w14:textId="77777777" w:rsidR="009F5C65" w:rsidRDefault="009F5C65">
      <w:pPr>
        <w:shd w:val="clear" w:color="auto" w:fill="FFFFFF"/>
        <w:spacing w:after="0" w:line="240" w:lineRule="auto"/>
        <w:ind w:left="0" w:hanging="2"/>
        <w:rPr>
          <w:rFonts w:ascii="Times New Roman" w:eastAsia="Times New Roman" w:hAnsi="Times New Roman" w:cs="Times New Roman"/>
          <w:b/>
          <w:color w:val="000000"/>
        </w:rPr>
      </w:pPr>
    </w:p>
    <w:p w14:paraId="5059E7E0" w14:textId="2CD3E5A2" w:rsidR="009F5C65" w:rsidRDefault="00804F8C" w:rsidP="00533DF6">
      <w:pPr>
        <w:numPr>
          <w:ilvl w:val="0"/>
          <w:numId w:val="6"/>
        </w:numPr>
        <w:pBdr>
          <w:top w:val="nil"/>
          <w:left w:val="nil"/>
          <w:bottom w:val="nil"/>
          <w:right w:val="nil"/>
          <w:between w:val="nil"/>
        </w:pBdr>
        <w:shd w:val="clear" w:color="auto" w:fill="FFFFFF"/>
        <w:spacing w:after="0" w:line="240" w:lineRule="auto"/>
        <w:ind w:leftChars="0" w:firstLineChars="0"/>
        <w:rPr>
          <w:color w:val="073763"/>
          <w:szCs w:val="24"/>
        </w:rPr>
      </w:pPr>
      <w:r>
        <w:rPr>
          <w:color w:val="073763"/>
          <w:szCs w:val="24"/>
        </w:rPr>
        <w:t xml:space="preserve">Dual linguists may be </w:t>
      </w:r>
      <w:r w:rsidR="006B1014" w:rsidRPr="00316C57">
        <w:rPr>
          <w:b/>
          <w:i/>
          <w:color w:val="073763"/>
          <w:szCs w:val="24"/>
        </w:rPr>
        <w:t>selected</w:t>
      </w:r>
      <w:r w:rsidR="006B1014">
        <w:rPr>
          <w:color w:val="073763"/>
          <w:szCs w:val="24"/>
        </w:rPr>
        <w:t xml:space="preserve"> </w:t>
      </w:r>
      <w:proofErr w:type="gramStart"/>
      <w:r w:rsidR="006B1014">
        <w:rPr>
          <w:color w:val="073763"/>
          <w:szCs w:val="24"/>
        </w:rPr>
        <w:t>on the basis of</w:t>
      </w:r>
      <w:proofErr w:type="gramEnd"/>
      <w:r w:rsidR="006B1014">
        <w:rPr>
          <w:color w:val="073763"/>
          <w:szCs w:val="24"/>
        </w:rPr>
        <w:t xml:space="preserve"> </w:t>
      </w:r>
      <w:r>
        <w:rPr>
          <w:color w:val="073763"/>
          <w:szCs w:val="24"/>
        </w:rPr>
        <w:t>existing aptitude in a</w:t>
      </w:r>
      <w:r w:rsidR="006B1014">
        <w:rPr>
          <w:color w:val="073763"/>
          <w:szCs w:val="24"/>
        </w:rPr>
        <w:t xml:space="preserve">nother </w:t>
      </w:r>
      <w:r>
        <w:rPr>
          <w:color w:val="073763"/>
          <w:szCs w:val="24"/>
        </w:rPr>
        <w:t xml:space="preserve">foreign language and therefore possess enhanced language learning capability transferable to </w:t>
      </w:r>
      <w:r w:rsidR="006B1014">
        <w:rPr>
          <w:color w:val="073763"/>
          <w:szCs w:val="24"/>
        </w:rPr>
        <w:t xml:space="preserve">an additional </w:t>
      </w:r>
      <w:r>
        <w:rPr>
          <w:color w:val="073763"/>
          <w:szCs w:val="24"/>
        </w:rPr>
        <w:t>language.</w:t>
      </w:r>
    </w:p>
    <w:p w14:paraId="24215FBB" w14:textId="00459339" w:rsidR="009F5C65" w:rsidRDefault="00804F8C" w:rsidP="00533DF6">
      <w:pPr>
        <w:numPr>
          <w:ilvl w:val="0"/>
          <w:numId w:val="6"/>
        </w:numPr>
        <w:pBdr>
          <w:top w:val="nil"/>
          <w:left w:val="nil"/>
          <w:bottom w:val="nil"/>
          <w:right w:val="nil"/>
          <w:between w:val="nil"/>
        </w:pBdr>
        <w:shd w:val="clear" w:color="auto" w:fill="FFFFFF"/>
        <w:spacing w:after="0" w:line="240" w:lineRule="auto"/>
        <w:ind w:leftChars="0" w:firstLineChars="0"/>
        <w:rPr>
          <w:color w:val="073763"/>
          <w:szCs w:val="24"/>
        </w:rPr>
      </w:pPr>
      <w:r>
        <w:rPr>
          <w:color w:val="073763"/>
          <w:szCs w:val="24"/>
        </w:rPr>
        <w:t>Students who have come through a robust primary s</w:t>
      </w:r>
      <w:r w:rsidR="006B1014">
        <w:rPr>
          <w:color w:val="073763"/>
          <w:szCs w:val="24"/>
        </w:rPr>
        <w:t>chool s</w:t>
      </w:r>
      <w:r>
        <w:rPr>
          <w:color w:val="073763"/>
          <w:szCs w:val="24"/>
        </w:rPr>
        <w:t xml:space="preserve">cheme of learning </w:t>
      </w:r>
      <w:r w:rsidR="006B1014">
        <w:rPr>
          <w:color w:val="073763"/>
          <w:szCs w:val="24"/>
        </w:rPr>
        <w:t xml:space="preserve">and have </w:t>
      </w:r>
      <w:r w:rsidR="006B1014" w:rsidRPr="00316C57">
        <w:rPr>
          <w:b/>
          <w:i/>
          <w:color w:val="073763"/>
          <w:szCs w:val="24"/>
        </w:rPr>
        <w:t xml:space="preserve">proven </w:t>
      </w:r>
      <w:r w:rsidR="006B1014">
        <w:rPr>
          <w:b/>
          <w:i/>
          <w:color w:val="073763"/>
          <w:szCs w:val="24"/>
        </w:rPr>
        <w:t xml:space="preserve">robust </w:t>
      </w:r>
      <w:r w:rsidR="006B1014" w:rsidRPr="00316C57">
        <w:rPr>
          <w:b/>
          <w:i/>
          <w:color w:val="073763"/>
          <w:szCs w:val="24"/>
        </w:rPr>
        <w:t>knowledge of relevant language</w:t>
      </w:r>
      <w:r w:rsidR="006B1014">
        <w:rPr>
          <w:color w:val="073763"/>
          <w:szCs w:val="24"/>
        </w:rPr>
        <w:t xml:space="preserve"> on their arrival at secondary </w:t>
      </w:r>
      <w:r w:rsidR="006B1014" w:rsidRPr="00316C57">
        <w:rPr>
          <w:i/>
          <w:color w:val="073763"/>
          <w:szCs w:val="24"/>
        </w:rPr>
        <w:t>may</w:t>
      </w:r>
      <w:r w:rsidR="006B1014">
        <w:rPr>
          <w:color w:val="073763"/>
          <w:szCs w:val="24"/>
        </w:rPr>
        <w:t xml:space="preserve"> be able </w:t>
      </w:r>
      <w:r>
        <w:rPr>
          <w:color w:val="073763"/>
          <w:szCs w:val="24"/>
        </w:rPr>
        <w:t>cope with fewer hours</w:t>
      </w:r>
      <w:r w:rsidR="006B1014">
        <w:rPr>
          <w:color w:val="073763"/>
          <w:szCs w:val="24"/>
        </w:rPr>
        <w:t xml:space="preserve"> at secondary school – the amount would depend on the extent and relevance to the GCSE of their pre-existing knowledge</w:t>
      </w:r>
      <w:r w:rsidR="00BB7DAB">
        <w:rPr>
          <w:color w:val="073763"/>
          <w:szCs w:val="24"/>
        </w:rPr>
        <w:t>.</w:t>
      </w:r>
      <w:r>
        <w:rPr>
          <w:color w:val="073763"/>
          <w:szCs w:val="24"/>
        </w:rPr>
        <w:t xml:space="preserve"> </w:t>
      </w:r>
    </w:p>
    <w:p w14:paraId="2F625D3B" w14:textId="544DD9BA" w:rsidR="009F5C65" w:rsidRDefault="00804F8C" w:rsidP="00533DF6">
      <w:pPr>
        <w:numPr>
          <w:ilvl w:val="0"/>
          <w:numId w:val="6"/>
        </w:numPr>
        <w:pBdr>
          <w:top w:val="nil"/>
          <w:left w:val="nil"/>
          <w:bottom w:val="nil"/>
          <w:right w:val="nil"/>
          <w:between w:val="nil"/>
        </w:pBdr>
        <w:shd w:val="clear" w:color="auto" w:fill="FFFFFF"/>
        <w:spacing w:after="0" w:line="240" w:lineRule="auto"/>
        <w:ind w:leftChars="0" w:firstLineChars="0"/>
        <w:rPr>
          <w:color w:val="073763"/>
          <w:szCs w:val="24"/>
        </w:rPr>
      </w:pPr>
      <w:r>
        <w:rPr>
          <w:color w:val="073763"/>
          <w:szCs w:val="24"/>
        </w:rPr>
        <w:t xml:space="preserve">With the required financial resources and available personnel, a twilight offer could be timetabled, to make up the short fall of hours in the school day.  This </w:t>
      </w:r>
      <w:r w:rsidR="005A01D8">
        <w:rPr>
          <w:color w:val="073763"/>
          <w:szCs w:val="24"/>
        </w:rPr>
        <w:t>scenario would</w:t>
      </w:r>
      <w:r w:rsidR="00ED69B0">
        <w:rPr>
          <w:color w:val="073763"/>
          <w:szCs w:val="24"/>
        </w:rPr>
        <w:t xml:space="preserve"> </w:t>
      </w:r>
      <w:r>
        <w:rPr>
          <w:color w:val="073763"/>
          <w:szCs w:val="24"/>
        </w:rPr>
        <w:t xml:space="preserve">more </w:t>
      </w:r>
      <w:r w:rsidR="00533DF6">
        <w:rPr>
          <w:color w:val="073763"/>
          <w:szCs w:val="24"/>
        </w:rPr>
        <w:t>likely suit</w:t>
      </w:r>
      <w:r>
        <w:rPr>
          <w:color w:val="073763"/>
          <w:szCs w:val="24"/>
        </w:rPr>
        <w:t xml:space="preserve"> highly motivated students </w:t>
      </w:r>
      <w:r w:rsidR="00533DF6">
        <w:rPr>
          <w:color w:val="073763"/>
          <w:szCs w:val="24"/>
        </w:rPr>
        <w:t>who</w:t>
      </w:r>
      <w:r>
        <w:rPr>
          <w:color w:val="073763"/>
          <w:szCs w:val="24"/>
        </w:rPr>
        <w:t xml:space="preserve"> have opted for the language</w:t>
      </w:r>
      <w:r w:rsidR="00ED69B0">
        <w:rPr>
          <w:color w:val="073763"/>
          <w:szCs w:val="24"/>
        </w:rPr>
        <w:t>.</w:t>
      </w:r>
    </w:p>
    <w:p w14:paraId="73A3B9A5" w14:textId="77777777" w:rsidR="00533DF6" w:rsidRDefault="00533DF6">
      <w:pPr>
        <w:shd w:val="clear" w:color="auto" w:fill="FFFFFF"/>
        <w:ind w:left="0" w:hanging="2"/>
        <w:rPr>
          <w:strike/>
          <w:color w:val="073763"/>
          <w:szCs w:val="24"/>
        </w:rPr>
      </w:pPr>
    </w:p>
    <w:p w14:paraId="5D66AA89" w14:textId="7A1430DE" w:rsidR="009F5C65" w:rsidRDefault="00804F8C">
      <w:pPr>
        <w:shd w:val="clear" w:color="auto" w:fill="FFFFFF"/>
        <w:ind w:left="0" w:hanging="2"/>
        <w:rPr>
          <w:color w:val="073763"/>
        </w:rPr>
      </w:pPr>
      <w:r>
        <w:rPr>
          <w:color w:val="073763"/>
        </w:rPr>
        <w:t xml:space="preserve">We would recommend that any such measures </w:t>
      </w:r>
      <w:r w:rsidR="006B1014">
        <w:rPr>
          <w:color w:val="073763"/>
        </w:rPr>
        <w:t xml:space="preserve">would need to be evidence-based (e.g., prior aptitude and year 7 knowledge are clearly evidenced) and only </w:t>
      </w:r>
      <w:r>
        <w:rPr>
          <w:color w:val="073763"/>
        </w:rPr>
        <w:t xml:space="preserve">put in place by a school where it is absolutely not possible to secure the necessary curriculum time, where all avenues to make this possible have been exhausted.    </w:t>
      </w:r>
    </w:p>
    <w:p w14:paraId="52C8CA29" w14:textId="2E24B9A2" w:rsidR="00DA1230" w:rsidRDefault="00804F8C" w:rsidP="00316C57">
      <w:pPr>
        <w:shd w:val="clear" w:color="auto" w:fill="FFFFFF"/>
        <w:ind w:left="0" w:hanging="2"/>
        <w:rPr>
          <w:color w:val="073763"/>
        </w:rPr>
      </w:pPr>
      <w:r>
        <w:rPr>
          <w:color w:val="073763"/>
        </w:rPr>
        <w:t>These measures would not compensate for an allocation of curriculum time which is a) unrealistic in terms of what students are expected to achieve</w:t>
      </w:r>
      <w:r w:rsidR="006B1014">
        <w:rPr>
          <w:color w:val="073763"/>
        </w:rPr>
        <w:t xml:space="preserve"> or</w:t>
      </w:r>
      <w:r>
        <w:rPr>
          <w:color w:val="073763"/>
        </w:rPr>
        <w:t xml:space="preserve"> b) unpalatable and thus affects student motivation.</w:t>
      </w:r>
    </w:p>
    <w:p w14:paraId="197487DB" w14:textId="72EE310F" w:rsidR="00DA1230" w:rsidRDefault="00DA1230">
      <w:pPr>
        <w:shd w:val="clear" w:color="auto" w:fill="FFFFFF"/>
        <w:spacing w:after="0" w:line="240" w:lineRule="auto"/>
        <w:ind w:left="0" w:hanging="2"/>
        <w:rPr>
          <w:b/>
          <w:color w:val="073763"/>
        </w:rPr>
      </w:pPr>
      <w:r>
        <w:rPr>
          <w:b/>
          <w:color w:val="073763"/>
        </w:rPr>
        <w:t>Caveat about using the calculator</w:t>
      </w:r>
    </w:p>
    <w:p w14:paraId="36DCFC9E" w14:textId="77777777" w:rsidR="00ED69B0" w:rsidRPr="00316C57" w:rsidRDefault="00ED69B0">
      <w:pPr>
        <w:shd w:val="clear" w:color="auto" w:fill="FFFFFF"/>
        <w:spacing w:after="0" w:line="240" w:lineRule="auto"/>
        <w:ind w:left="0" w:hanging="2"/>
        <w:rPr>
          <w:b/>
          <w:color w:val="073763"/>
        </w:rPr>
      </w:pPr>
    </w:p>
    <w:p w14:paraId="7F80EC12" w14:textId="74AE0E17" w:rsidR="00DA1230" w:rsidRDefault="00F71760" w:rsidP="00DA1230">
      <w:pPr>
        <w:shd w:val="clear" w:color="auto" w:fill="FFFFFF"/>
        <w:spacing w:after="0" w:line="240" w:lineRule="auto"/>
        <w:ind w:left="0" w:hanging="2"/>
        <w:rPr>
          <w:color w:val="073763"/>
        </w:rPr>
      </w:pPr>
      <w:r>
        <w:rPr>
          <w:color w:val="073763"/>
        </w:rPr>
        <w:t>We are making this curriculum time calculator available given that the tool has proved useful to school-based MFL educators who have tried it in order to inform decisions about different models of curriculum time allocation.  However, n</w:t>
      </w:r>
      <w:r w:rsidR="00DA1230">
        <w:rPr>
          <w:color w:val="073763"/>
        </w:rPr>
        <w:t xml:space="preserve">ote that this calculator </w:t>
      </w:r>
      <w:r>
        <w:rPr>
          <w:color w:val="073763"/>
        </w:rPr>
        <w:t>can only provide</w:t>
      </w:r>
      <w:r w:rsidR="00DA1230">
        <w:rPr>
          <w:color w:val="073763"/>
        </w:rPr>
        <w:t xml:space="preserve"> one source of information, out of many others, that could be used to inform curriculum planning.  We obviously do not recommend seeing curriculum or progression purely in these terms ('words learnable in time available'). There are many things to </w:t>
      </w:r>
      <w:r>
        <w:rPr>
          <w:color w:val="073763"/>
        </w:rPr>
        <w:t>consider</w:t>
      </w:r>
      <w:r w:rsidR="00DA1230">
        <w:rPr>
          <w:color w:val="073763"/>
        </w:rPr>
        <w:t xml:space="preserve"> in individual contexts</w:t>
      </w:r>
      <w:r>
        <w:rPr>
          <w:color w:val="073763"/>
        </w:rPr>
        <w:t>,</w:t>
      </w:r>
      <w:r w:rsidR="00DA1230">
        <w:rPr>
          <w:color w:val="073763"/>
        </w:rPr>
        <w:t xml:space="preserve"> and learning a foreign language is so much more than learning lexical items. For example, we do </w:t>
      </w:r>
      <w:r w:rsidR="00DA1230" w:rsidRPr="00316C57">
        <w:rPr>
          <w:b/>
          <w:color w:val="073763"/>
        </w:rPr>
        <w:t xml:space="preserve">not </w:t>
      </w:r>
      <w:r w:rsidR="00DA1230">
        <w:rPr>
          <w:color w:val="073763"/>
        </w:rPr>
        <w:t xml:space="preserve">recommend use of this tool to make unevidenced claims that ‘higher tier students should be expected to learn more than five words per lesson’, and that therefore less curriculum time is needed. Such a claim is not supported by research and should be avoided. </w:t>
      </w:r>
    </w:p>
    <w:p w14:paraId="51D85049" w14:textId="77777777" w:rsidR="009F5C65" w:rsidRDefault="009F5C65" w:rsidP="00316C57">
      <w:pPr>
        <w:pBdr>
          <w:top w:val="nil"/>
          <w:left w:val="nil"/>
          <w:bottom w:val="nil"/>
          <w:right w:val="nil"/>
          <w:between w:val="nil"/>
        </w:pBdr>
        <w:spacing w:after="0" w:line="240" w:lineRule="auto"/>
        <w:ind w:leftChars="0" w:left="0" w:firstLineChars="0" w:firstLine="0"/>
        <w:rPr>
          <w:color w:val="073763"/>
        </w:rPr>
      </w:pPr>
    </w:p>
    <w:p w14:paraId="728CF4A8" w14:textId="77777777" w:rsidR="009F5C65" w:rsidRDefault="00804F8C">
      <w:pPr>
        <w:pBdr>
          <w:top w:val="nil"/>
          <w:left w:val="nil"/>
          <w:bottom w:val="nil"/>
          <w:right w:val="nil"/>
          <w:between w:val="nil"/>
        </w:pBdr>
        <w:spacing w:after="0" w:line="240" w:lineRule="auto"/>
        <w:ind w:left="0" w:hanging="2"/>
        <w:rPr>
          <w:b/>
          <w:color w:val="073763"/>
        </w:rPr>
      </w:pPr>
      <w:r>
        <w:rPr>
          <w:b/>
          <w:color w:val="073763"/>
        </w:rPr>
        <w:t>References</w:t>
      </w:r>
    </w:p>
    <w:p w14:paraId="2CD11ACF" w14:textId="00CA9EF4" w:rsidR="009F5C65" w:rsidRPr="005A01D8" w:rsidRDefault="005A01D8" w:rsidP="005A01D8">
      <w:pPr>
        <w:spacing w:line="276" w:lineRule="auto"/>
        <w:ind w:left="0" w:hanging="2"/>
        <w:rPr>
          <w:color w:val="203864"/>
        </w:rPr>
      </w:pPr>
      <w:r w:rsidRPr="00D70E56">
        <w:rPr>
          <w:color w:val="203864"/>
        </w:rPr>
        <w:t>Nation, I. S. P. (2001). Learning Vocabulary in Another Language. Cambridge: Cambridge University Press.</w:t>
      </w:r>
    </w:p>
    <w:p w14:paraId="6CFE3670" w14:textId="77777777" w:rsidR="009F5C65" w:rsidRDefault="00804F8C">
      <w:pPr>
        <w:spacing w:line="276" w:lineRule="auto"/>
        <w:ind w:left="0" w:hanging="2"/>
        <w:rPr>
          <w:color w:val="203864"/>
        </w:rPr>
      </w:pPr>
      <w:r>
        <w:rPr>
          <w:color w:val="203864"/>
        </w:rPr>
        <w:t xml:space="preserve">Schmitt, N. (2004). </w:t>
      </w:r>
      <w:r>
        <w:rPr>
          <w:i/>
          <w:color w:val="203864"/>
        </w:rPr>
        <w:t>Vocabulary in language teaching</w:t>
      </w:r>
      <w:r>
        <w:rPr>
          <w:color w:val="203864"/>
        </w:rPr>
        <w:t>. Cambridge: Cambridge University Press.</w:t>
      </w:r>
    </w:p>
    <w:p w14:paraId="6F7B4C36" w14:textId="77777777" w:rsidR="009F5C65" w:rsidRDefault="00804F8C">
      <w:pPr>
        <w:spacing w:line="276" w:lineRule="auto"/>
        <w:ind w:left="0" w:hanging="2"/>
        <w:rPr>
          <w:color w:val="203864"/>
        </w:rPr>
      </w:pPr>
      <w:r>
        <w:rPr>
          <w:color w:val="203864"/>
        </w:rPr>
        <w:t xml:space="preserve">Schmitt, N. (2008).  Review Article. Instructed second language vocabulary learning. </w:t>
      </w:r>
      <w:r>
        <w:rPr>
          <w:i/>
          <w:color w:val="203864"/>
        </w:rPr>
        <w:t xml:space="preserve"> Language Teaching Research,</w:t>
      </w:r>
      <w:r>
        <w:rPr>
          <w:color w:val="203864"/>
        </w:rPr>
        <w:t xml:space="preserve"> 12(3), 329–363. https://doi.org/10.1177/1362168808089921</w:t>
      </w:r>
    </w:p>
    <w:p w14:paraId="6827B89D" w14:textId="77777777" w:rsidR="009F5C65" w:rsidRDefault="00804F8C">
      <w:pPr>
        <w:spacing w:line="276" w:lineRule="auto"/>
        <w:ind w:left="0" w:hanging="2"/>
        <w:rPr>
          <w:color w:val="203864"/>
        </w:rPr>
      </w:pPr>
      <w:r>
        <w:rPr>
          <w:color w:val="203864"/>
        </w:rPr>
        <w:t xml:space="preserve">Webb, S. (2007). </w:t>
      </w:r>
      <w:r>
        <w:rPr>
          <w:i/>
          <w:color w:val="203864"/>
        </w:rPr>
        <w:t>The effects of repetition on vocabulary knowledge</w:t>
      </w:r>
      <w:r>
        <w:rPr>
          <w:color w:val="203864"/>
        </w:rPr>
        <w:t>. Applied Linguistics, 28 (1), pp. 46-65.</w:t>
      </w:r>
    </w:p>
    <w:p w14:paraId="744EC844" w14:textId="146BAFB6" w:rsidR="009F5C65" w:rsidRDefault="009F5C65" w:rsidP="00EC47D1">
      <w:pPr>
        <w:pBdr>
          <w:top w:val="nil"/>
          <w:left w:val="nil"/>
          <w:bottom w:val="nil"/>
          <w:right w:val="nil"/>
          <w:between w:val="nil"/>
        </w:pBdr>
        <w:spacing w:after="0" w:line="240" w:lineRule="auto"/>
        <w:ind w:leftChars="0" w:left="0" w:firstLineChars="0" w:firstLine="0"/>
        <w:rPr>
          <w:color w:val="1F3864"/>
        </w:rPr>
      </w:pPr>
    </w:p>
    <w:sectPr w:rsidR="009F5C65">
      <w:headerReference w:type="even" r:id="rId9"/>
      <w:headerReference w:type="default" r:id="rId10"/>
      <w:footerReference w:type="even" r:id="rId11"/>
      <w:footerReference w:type="default" r:id="rId12"/>
      <w:headerReference w:type="first" r:id="rId13"/>
      <w:footerReference w:type="first" r:id="rId14"/>
      <w:pgSz w:w="11906" w:h="16838"/>
      <w:pgMar w:top="709" w:right="566" w:bottom="567" w:left="567"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F97C" w14:textId="77777777" w:rsidR="00704B93" w:rsidRDefault="00704B93">
      <w:pPr>
        <w:spacing w:after="0" w:line="240" w:lineRule="auto"/>
        <w:ind w:left="0" w:hanging="2"/>
      </w:pPr>
      <w:r>
        <w:separator/>
      </w:r>
    </w:p>
  </w:endnote>
  <w:endnote w:type="continuationSeparator" w:id="0">
    <w:p w14:paraId="63D8F1DD" w14:textId="77777777" w:rsidR="00704B93" w:rsidRDefault="00704B9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3E4C" w14:textId="77777777" w:rsidR="009F5C65" w:rsidRDefault="009F5C65">
    <w:pPr>
      <w:pBdr>
        <w:top w:val="nil"/>
        <w:left w:val="nil"/>
        <w:bottom w:val="nil"/>
        <w:right w:val="nil"/>
        <w:between w:val="nil"/>
      </w:pBdr>
      <w:spacing w:after="0" w:line="240" w:lineRule="auto"/>
      <w:ind w:left="0" w:hanging="2"/>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0093" w14:textId="77777777" w:rsidR="009F5C65" w:rsidRDefault="00804F8C">
    <w:pPr>
      <w:ind w:left="0" w:hanging="2"/>
      <w:rPr>
        <w:color w:val="7F7F7F"/>
        <w:u w:val="single"/>
      </w:rPr>
    </w:pPr>
    <w:r>
      <w:rPr>
        <w:noProof/>
        <w:lang w:eastAsia="en-GB"/>
      </w:rPr>
      <w:drawing>
        <wp:anchor distT="0" distB="0" distL="0" distR="0" simplePos="0" relativeHeight="251658240" behindDoc="0" locked="0" layoutInCell="1" hidden="0" allowOverlap="1" wp14:anchorId="039FF08C" wp14:editId="29DBDDAA">
          <wp:simplePos x="0" y="0"/>
          <wp:positionH relativeFrom="column">
            <wp:posOffset>-360044</wp:posOffset>
          </wp:positionH>
          <wp:positionV relativeFrom="paragraph">
            <wp:posOffset>108966</wp:posOffset>
          </wp:positionV>
          <wp:extent cx="7550785" cy="578485"/>
          <wp:effectExtent l="0" t="0" r="0" b="0"/>
          <wp:wrapNone/>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0785" cy="578485"/>
                  </a:xfrm>
                  <a:prstGeom prst="rect">
                    <a:avLst/>
                  </a:prstGeom>
                  <a:ln/>
                </pic:spPr>
              </pic:pic>
            </a:graphicData>
          </a:graphic>
        </wp:anchor>
      </w:drawing>
    </w:r>
    <w:r>
      <w:rPr>
        <w:noProof/>
        <w:lang w:eastAsia="en-GB"/>
      </w:rPr>
      <mc:AlternateContent>
        <mc:Choice Requires="wps">
          <w:drawing>
            <wp:anchor distT="0" distB="0" distL="114300" distR="114300" simplePos="0" relativeHeight="251659264" behindDoc="0" locked="0" layoutInCell="1" hidden="0" allowOverlap="1" wp14:anchorId="72D37C13" wp14:editId="364BE362">
              <wp:simplePos x="0" y="0"/>
              <wp:positionH relativeFrom="column">
                <wp:posOffset>3213100</wp:posOffset>
              </wp:positionH>
              <wp:positionV relativeFrom="paragraph">
                <wp:posOffset>177800</wp:posOffset>
              </wp:positionV>
              <wp:extent cx="1581150" cy="361950"/>
              <wp:effectExtent l="0" t="0" r="0" b="0"/>
              <wp:wrapNone/>
              <wp:docPr id="1034" name="Rectangle 1034"/>
              <wp:cNvGraphicFramePr/>
              <a:graphic xmlns:a="http://schemas.openxmlformats.org/drawingml/2006/main">
                <a:graphicData uri="http://schemas.microsoft.com/office/word/2010/wordprocessingShape">
                  <wps:wsp>
                    <wps:cNvSpPr/>
                    <wps:spPr>
                      <a:xfrm>
                        <a:off x="4564950" y="3608550"/>
                        <a:ext cx="1562100" cy="342900"/>
                      </a:xfrm>
                      <a:prstGeom prst="rect">
                        <a:avLst/>
                      </a:prstGeom>
                      <a:noFill/>
                      <a:ln>
                        <a:noFill/>
                      </a:ln>
                    </wps:spPr>
                    <wps:txbx>
                      <w:txbxContent>
                        <w:p w14:paraId="185EF175" w14:textId="77777777" w:rsidR="009F5C65" w:rsidRDefault="009F5C6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D37C13" id="Rectangle 1034" o:spid="_x0000_s1026" style="position:absolute;margin-left:253pt;margin-top:14pt;width:124.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xszwEAAIgDAAAOAAAAZHJzL2Uyb0RvYy54bWysU9uO2yAQfa/Uf0C8N76sHW2sOKuqq1SV&#10;Vm3U7X4AwRAjYaADiZ2/74DTTdp9q/qCZ4ajM2cO4/XDNGhyEuCVNS0tFjklwnDbKXNo6cuP7Yd7&#10;SnxgpmPaGtHSs/D0YfP+3Xp0jShtb3UngCCJ8c3oWtqH4Jos87wXA/ML64TBS2lhYAFTOGQdsBHZ&#10;B52Veb7MRgudA8uF91h9nC/pJvFLKXj4JqUXgeiWoraQTkjnPp7ZZs2aAzDXK36Rwf5BxcCUwaav&#10;VI8sMHIE9YZqUBystzIsuB0yK6XiIs2A0xT5X9M898yJNAua492rTf7/0fKvpx0Q1eHb5XcVJYYN&#10;+Erf0TdmDlqQVEWTRucbxD67HVwyj2GceJIwxC/OQqaWVvWyWtVo9bmld8v8vsY4mSymQDgCinpZ&#10;FjkCeERU5QpjBGRXJgc+fBZ2IDFoKaCY5C07PfkwQ39DYmNjt0rr1EObPwrIGStZFD/LjVGY9hOi&#10;Y7i33RnH945vFfZ6Yj7sGOACFJSMuBQt9T+PDAQl+otB11dFVda4RbcJ3Cb724QZ3lvcNR6Akjn5&#10;FNLuzSo/HoOVKk10FXORi8+dPLmsZtyn2zyhrj/Q5hcAAAD//wMAUEsDBBQABgAIAAAAIQCZlcV5&#10;2wAAAAkBAAAPAAAAZHJzL2Rvd25yZXYueG1sTI9BT4RADIXvJv6HSU28uYNEEJGyUaMHPSnrDyhM&#10;BSIzg8zsLv5760lPr01fXr9XbVc7qQMvYfQO4XKTgGLXeTO6HuF993RRgAqRnKHJO0b45gDb+vSk&#10;otL4o3vjQxN7JSEulIQwxDiXWoduYEth42d2cvvwi6Uo69Jrs9BRwu2k0yTJtaXRyYeBZn4YuPts&#10;9hbh9cpz+piG+6a3N8Pa7l6evyhHPD9b725BRV7jnxl+8QUdamFq/d6ZoCaELMmlS0RIC1ExXGeZ&#10;DC1CIarrSv9vUP8AAAD//wMAUEsBAi0AFAAGAAgAAAAhALaDOJL+AAAA4QEAABMAAAAAAAAAAAAA&#10;AAAAAAAAAFtDb250ZW50X1R5cGVzXS54bWxQSwECLQAUAAYACAAAACEAOP0h/9YAAACUAQAACwAA&#10;AAAAAAAAAAAAAAAvAQAAX3JlbHMvLnJlbHNQSwECLQAUAAYACAAAACEACrpMbM8BAACIAwAADgAA&#10;AAAAAAAAAAAAAAAuAgAAZHJzL2Uyb0RvYy54bWxQSwECLQAUAAYACAAAACEAmZXFedsAAAAJAQAA&#10;DwAAAAAAAAAAAAAAAAApBAAAZHJzL2Rvd25yZXYueG1sUEsFBgAAAAAEAAQA8wAAADEFAAAAAA==&#10;" filled="f" stroked="f">
              <v:textbox inset="2.53958mm,2.53958mm,2.53958mm,2.53958mm">
                <w:txbxContent>
                  <w:p w14:paraId="185EF175" w14:textId="77777777" w:rsidR="009F5C65" w:rsidRDefault="009F5C65">
                    <w:pPr>
                      <w:spacing w:after="0" w:line="240" w:lineRule="auto"/>
                      <w:ind w:left="0" w:hanging="2"/>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D9D4" w14:textId="77777777" w:rsidR="009F5C65" w:rsidRDefault="009F5C65">
    <w:pPr>
      <w:pBdr>
        <w:top w:val="nil"/>
        <w:left w:val="nil"/>
        <w:bottom w:val="nil"/>
        <w:right w:val="nil"/>
        <w:between w:val="nil"/>
      </w:pBdr>
      <w:spacing w:after="0"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21F6" w14:textId="77777777" w:rsidR="00704B93" w:rsidRDefault="00704B93">
      <w:pPr>
        <w:spacing w:after="0" w:line="240" w:lineRule="auto"/>
        <w:ind w:left="0" w:hanging="2"/>
      </w:pPr>
      <w:r>
        <w:separator/>
      </w:r>
    </w:p>
  </w:footnote>
  <w:footnote w:type="continuationSeparator" w:id="0">
    <w:p w14:paraId="5718C23B" w14:textId="77777777" w:rsidR="00704B93" w:rsidRDefault="00704B9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438C" w14:textId="77777777" w:rsidR="009F5C65" w:rsidRDefault="009F5C65">
    <w:pPr>
      <w:pBdr>
        <w:top w:val="nil"/>
        <w:left w:val="nil"/>
        <w:bottom w:val="nil"/>
        <w:right w:val="nil"/>
        <w:between w:val="nil"/>
      </w:pBdr>
      <w:spacing w:after="0" w:line="240" w:lineRule="auto"/>
      <w:ind w:left="0" w:hanging="2"/>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2392" w14:textId="77777777" w:rsidR="009F5C65" w:rsidRDefault="00804F8C">
    <w:pPr>
      <w:pBdr>
        <w:top w:val="nil"/>
        <w:left w:val="nil"/>
        <w:bottom w:val="nil"/>
        <w:right w:val="nil"/>
        <w:between w:val="nil"/>
      </w:pBdr>
      <w:spacing w:after="0" w:line="240" w:lineRule="auto"/>
      <w:ind w:left="0" w:hanging="2"/>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671B" w14:textId="77777777" w:rsidR="009F5C65" w:rsidRDefault="009F5C65">
    <w:pPr>
      <w:pBdr>
        <w:top w:val="nil"/>
        <w:left w:val="nil"/>
        <w:bottom w:val="nil"/>
        <w:right w:val="nil"/>
        <w:between w:val="nil"/>
      </w:pBdr>
      <w:spacing w:after="0" w:line="240" w:lineRule="auto"/>
      <w:ind w:left="0" w:hanging="2"/>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D16"/>
    <w:multiLevelType w:val="hybridMultilevel"/>
    <w:tmpl w:val="603685D4"/>
    <w:lvl w:ilvl="0" w:tplc="04090001">
      <w:start w:val="1"/>
      <w:numFmt w:val="bullet"/>
      <w:lvlText w:val=""/>
      <w:lvlJc w:val="left"/>
      <w:pPr>
        <w:ind w:left="1567" w:hanging="360"/>
      </w:pPr>
      <w:rPr>
        <w:rFonts w:ascii="Symbol" w:hAnsi="Symbol"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1" w15:restartNumberingAfterBreak="0">
    <w:nsid w:val="1BA84156"/>
    <w:multiLevelType w:val="multilevel"/>
    <w:tmpl w:val="985443B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36226E"/>
    <w:multiLevelType w:val="multilevel"/>
    <w:tmpl w:val="24A88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0115D4"/>
    <w:multiLevelType w:val="multilevel"/>
    <w:tmpl w:val="0F42B82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BAE2EBC"/>
    <w:multiLevelType w:val="multilevel"/>
    <w:tmpl w:val="3748570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3A1653"/>
    <w:multiLevelType w:val="hybridMultilevel"/>
    <w:tmpl w:val="58B8E7A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65"/>
    <w:rsid w:val="00010DCD"/>
    <w:rsid w:val="002654E0"/>
    <w:rsid w:val="00302BCA"/>
    <w:rsid w:val="0031369E"/>
    <w:rsid w:val="00316C57"/>
    <w:rsid w:val="00392A6F"/>
    <w:rsid w:val="00533DF6"/>
    <w:rsid w:val="00536842"/>
    <w:rsid w:val="005437F4"/>
    <w:rsid w:val="00556FB0"/>
    <w:rsid w:val="00561AF1"/>
    <w:rsid w:val="005A01D8"/>
    <w:rsid w:val="005A28F5"/>
    <w:rsid w:val="005C2C5A"/>
    <w:rsid w:val="006B1014"/>
    <w:rsid w:val="00704B93"/>
    <w:rsid w:val="00804F8C"/>
    <w:rsid w:val="00835C27"/>
    <w:rsid w:val="009B30B5"/>
    <w:rsid w:val="009F5C65"/>
    <w:rsid w:val="00BB7DAB"/>
    <w:rsid w:val="00C3693C"/>
    <w:rsid w:val="00CF3D2B"/>
    <w:rsid w:val="00D70E56"/>
    <w:rsid w:val="00DA1230"/>
    <w:rsid w:val="00DA3378"/>
    <w:rsid w:val="00E315D9"/>
    <w:rsid w:val="00EC47D1"/>
    <w:rsid w:val="00ED69B0"/>
    <w:rsid w:val="00EF182C"/>
    <w:rsid w:val="00F717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E026"/>
  <w15:docId w15:val="{347075E2-3F12-5C45-962D-D9F94C23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4472C4"/>
        <w:sz w:val="24"/>
        <w:szCs w:val="24"/>
        <w:lang w:val="en-GB" w:eastAsia="en-US"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szCs w:val="28"/>
      <w:lang w:eastAsia="zh-CN"/>
    </w:rPr>
  </w:style>
  <w:style w:type="paragraph" w:styleId="Heading1">
    <w:name w:val="heading 1"/>
    <w:basedOn w:val="Normal"/>
    <w:next w:val="Normal"/>
    <w:uiPriority w:val="9"/>
    <w:qFormat/>
    <w:rPr>
      <w:b/>
      <w:szCs w:val="24"/>
    </w:rPr>
  </w:style>
  <w:style w:type="paragraph" w:styleId="Heading2">
    <w:name w:val="heading 2"/>
    <w:basedOn w:val="Normal"/>
    <w:next w:val="Normal"/>
    <w:uiPriority w:val="9"/>
    <w:semiHidden/>
    <w:unhideWhenUsed/>
    <w:qFormat/>
    <w:pPr>
      <w:outlineLvl w:val="1"/>
    </w:pPr>
    <w:rPr>
      <w:szCs w:val="24"/>
    </w:rPr>
  </w:style>
  <w:style w:type="paragraph" w:styleId="Heading3">
    <w:name w:val="heading 3"/>
    <w:basedOn w:val="Normal"/>
    <w:next w:val="Normal"/>
    <w:uiPriority w:val="9"/>
    <w:semiHidden/>
    <w:unhideWhenUsed/>
    <w:qFormat/>
    <w:pPr>
      <w:outlineLvl w:val="2"/>
    </w:pPr>
    <w:rPr>
      <w:szCs w:val="24"/>
    </w:rPr>
  </w:style>
  <w:style w:type="paragraph" w:styleId="Heading4">
    <w:name w:val="heading 4"/>
    <w:basedOn w:val="Normal"/>
    <w:next w:val="Normal"/>
    <w:uiPriority w:val="9"/>
    <w:semiHidden/>
    <w:unhideWhenUsed/>
    <w:qFormat/>
    <w:pPr>
      <w:keepNext/>
      <w:keepLines/>
      <w:spacing w:before="40" w:after="0"/>
      <w:outlineLvl w:val="3"/>
    </w:pPr>
    <w:rPr>
      <w:i/>
      <w:iCs/>
      <w:color w:val="5B9BD5"/>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SimSun" w:hAnsi="Calibri Light" w:cs="Times New Roman"/>
      <w:color w:val="5B9BD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pacing w:val="-10"/>
      <w:kern w:val="28"/>
      <w:sz w:val="56"/>
      <w:szCs w:val="56"/>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pPr>
      <w:suppressAutoHyphens/>
      <w:spacing w:line="1" w:lineRule="atLeast"/>
      <w:ind w:leftChars="-1" w:left="-1" w:hangingChars="1"/>
      <w:textDirection w:val="btLr"/>
      <w:textAlignment w:val="top"/>
      <w:outlineLvl w:val="0"/>
    </w:pPr>
    <w:rPr>
      <w:position w:val="-1"/>
      <w:sz w:val="28"/>
      <w:szCs w:val="28"/>
      <w:lang w:eastAsia="zh-CN"/>
    </w:rPr>
  </w:style>
  <w:style w:type="character" w:customStyle="1" w:styleId="Heading1Char">
    <w:name w:val="Heading 1 Char"/>
    <w:rPr>
      <w:b/>
      <w:color w:val="1F3864"/>
      <w:w w:val="100"/>
      <w:position w:val="-1"/>
      <w:sz w:val="24"/>
      <w:szCs w:val="24"/>
      <w:effect w:val="none"/>
      <w:vertAlign w:val="baseline"/>
      <w:cs w:val="0"/>
      <w:em w:val="none"/>
    </w:rPr>
  </w:style>
  <w:style w:type="character" w:customStyle="1" w:styleId="Heading2Char">
    <w:name w:val="Heading 2 Char"/>
    <w:rPr>
      <w:color w:val="1F3864"/>
      <w:w w:val="100"/>
      <w:position w:val="-1"/>
      <w:sz w:val="24"/>
      <w:szCs w:val="24"/>
      <w:effect w:val="none"/>
      <w:vertAlign w:val="baseline"/>
      <w:cs w:val="0"/>
      <w:em w:val="none"/>
    </w:rPr>
  </w:style>
  <w:style w:type="character" w:customStyle="1" w:styleId="TitleChar">
    <w:name w:val="Title Char"/>
    <w:rPr>
      <w:color w:val="1F3864"/>
      <w:spacing w:val="-10"/>
      <w:w w:val="100"/>
      <w:kern w:val="28"/>
      <w:position w:val="-1"/>
      <w:sz w:val="56"/>
      <w:szCs w:val="56"/>
      <w:effect w:val="none"/>
      <w:vertAlign w:val="baseline"/>
      <w:cs w:val="0"/>
      <w:em w:val="none"/>
    </w:rPr>
  </w:style>
  <w:style w:type="character" w:customStyle="1" w:styleId="Heading3Char">
    <w:name w:val="Heading 3 Char"/>
    <w:rPr>
      <w:color w:val="1F3864"/>
      <w:w w:val="100"/>
      <w:position w:val="-1"/>
      <w:sz w:val="24"/>
      <w:szCs w:val="24"/>
      <w:effect w:val="none"/>
      <w:vertAlign w:val="baseline"/>
      <w:cs w:val="0"/>
      <w:em w:val="none"/>
    </w:rPr>
  </w:style>
  <w:style w:type="character" w:customStyle="1" w:styleId="Heading4Char">
    <w:name w:val="Heading 4 Char"/>
    <w:rPr>
      <w:i/>
      <w:iCs/>
      <w:color w:val="5B9BD5"/>
      <w:w w:val="100"/>
      <w:position w:val="-1"/>
      <w:sz w:val="24"/>
      <w:effect w:val="none"/>
      <w:vertAlign w:val="baseline"/>
      <w:cs w:val="0"/>
      <w:em w:val="none"/>
    </w:rPr>
  </w:style>
  <w:style w:type="character" w:customStyle="1" w:styleId="Heading5Char">
    <w:name w:val="Heading 5 Char"/>
    <w:rPr>
      <w:rFonts w:ascii="Calibri Light" w:eastAsia="SimSun" w:hAnsi="Calibri Light" w:cs="Times New Roman"/>
      <w:color w:val="5B9BD5"/>
      <w:w w:val="100"/>
      <w:position w:val="-1"/>
      <w:sz w:val="24"/>
      <w:effect w:val="none"/>
      <w:vertAlign w:val="baseline"/>
      <w:cs w:val="0"/>
      <w:em w:val="none"/>
    </w:rPr>
  </w:style>
  <w:style w:type="paragraph" w:styleId="Subtitle">
    <w:name w:val="Subtitle"/>
    <w:basedOn w:val="Normal"/>
    <w:next w:val="Normal"/>
    <w:uiPriority w:val="11"/>
    <w:qFormat/>
    <w:rPr>
      <w:color w:val="000000"/>
    </w:rPr>
  </w:style>
  <w:style w:type="character" w:customStyle="1" w:styleId="SubtitleChar">
    <w:name w:val="Subtitle Char"/>
    <w:rPr>
      <w:color w:val="000000"/>
      <w:spacing w:val="15"/>
      <w:w w:val="100"/>
      <w:position w:val="-1"/>
      <w:sz w:val="24"/>
      <w:szCs w:val="22"/>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paragraph" w:styleId="ListParagraph">
    <w:name w:val="List Paragraph"/>
    <w:basedOn w:val="Normal"/>
    <w:uiPriority w:val="34"/>
    <w:qFormat/>
    <w:pPr>
      <w:spacing w:after="0" w:line="240" w:lineRule="auto"/>
      <w:ind w:left="720"/>
      <w:contextualSpacing/>
    </w:pPr>
    <w:rPr>
      <w:rFonts w:ascii="Cambria" w:eastAsia="MS Mincho" w:hAnsi="Cambria" w:cs="Times New Roman"/>
      <w:color w:val="auto"/>
      <w:szCs w:val="24"/>
      <w:lang w:val="en-US"/>
    </w:rPr>
  </w:style>
  <w:style w:type="paragraph" w:styleId="BalloonText">
    <w:name w:val="Balloon Text"/>
    <w:basedOn w:val="Normal"/>
    <w:qFormat/>
    <w:pPr>
      <w:spacing w:after="0" w:line="240" w:lineRule="auto"/>
    </w:pPr>
    <w:rPr>
      <w:rFonts w:ascii="Lucida Grande" w:hAnsi="Lucida Grande" w:cs="Lucida Grande"/>
      <w:sz w:val="18"/>
      <w:szCs w:val="18"/>
    </w:rPr>
  </w:style>
  <w:style w:type="character" w:customStyle="1" w:styleId="BalloonTextChar">
    <w:name w:val="Balloon Text Char"/>
    <w:rPr>
      <w:rFonts w:ascii="Lucida Grande" w:hAnsi="Lucida Grande" w:cs="Lucida Grande"/>
      <w:color w:val="4472C4"/>
      <w:w w:val="100"/>
      <w:position w:val="-1"/>
      <w:sz w:val="18"/>
      <w:szCs w:val="18"/>
      <w:effect w:val="none"/>
      <w:vertAlign w:val="baseline"/>
      <w:cs w:val="0"/>
      <w:em w:val="none"/>
    </w:rPr>
  </w:style>
  <w:style w:type="character" w:styleId="CommentReference">
    <w:name w:val="annotation reference"/>
    <w:basedOn w:val="DefaultParagraphFont"/>
    <w:uiPriority w:val="99"/>
    <w:semiHidden/>
    <w:unhideWhenUsed/>
    <w:rsid w:val="002654E0"/>
    <w:rPr>
      <w:sz w:val="16"/>
      <w:szCs w:val="16"/>
    </w:rPr>
  </w:style>
  <w:style w:type="paragraph" w:styleId="CommentText">
    <w:name w:val="annotation text"/>
    <w:basedOn w:val="Normal"/>
    <w:link w:val="CommentTextChar"/>
    <w:uiPriority w:val="99"/>
    <w:semiHidden/>
    <w:unhideWhenUsed/>
    <w:rsid w:val="002654E0"/>
    <w:pPr>
      <w:spacing w:line="240" w:lineRule="auto"/>
    </w:pPr>
    <w:rPr>
      <w:sz w:val="20"/>
      <w:szCs w:val="20"/>
    </w:rPr>
  </w:style>
  <w:style w:type="character" w:customStyle="1" w:styleId="CommentTextChar">
    <w:name w:val="Comment Text Char"/>
    <w:basedOn w:val="DefaultParagraphFont"/>
    <w:link w:val="CommentText"/>
    <w:uiPriority w:val="99"/>
    <w:semiHidden/>
    <w:rsid w:val="002654E0"/>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2654E0"/>
    <w:rPr>
      <w:b/>
      <w:bCs/>
    </w:rPr>
  </w:style>
  <w:style w:type="character" w:customStyle="1" w:styleId="CommentSubjectChar">
    <w:name w:val="Comment Subject Char"/>
    <w:basedOn w:val="CommentTextChar"/>
    <w:link w:val="CommentSubject"/>
    <w:uiPriority w:val="99"/>
    <w:semiHidden/>
    <w:rsid w:val="002654E0"/>
    <w:rPr>
      <w:b/>
      <w:bCs/>
      <w:position w:val="-1"/>
      <w:sz w:val="20"/>
      <w:szCs w:val="20"/>
      <w:lang w:eastAsia="zh-CN"/>
    </w:rPr>
  </w:style>
  <w:style w:type="paragraph" w:styleId="Revision">
    <w:name w:val="Revision"/>
    <w:hidden/>
    <w:uiPriority w:val="99"/>
    <w:semiHidden/>
    <w:rsid w:val="00536842"/>
    <w:pPr>
      <w:spacing w:after="0" w:line="240" w:lineRule="auto"/>
      <w:ind w:firstLine="0"/>
    </w:pPr>
    <w:rPr>
      <w:position w:val="-1"/>
      <w:szCs w:val="28"/>
      <w:lang w:eastAsia="zh-CN"/>
    </w:rPr>
  </w:style>
  <w:style w:type="character" w:customStyle="1" w:styleId="UnresolvedMention1">
    <w:name w:val="Unresolved Mention1"/>
    <w:basedOn w:val="DefaultParagraphFont"/>
    <w:uiPriority w:val="99"/>
    <w:semiHidden/>
    <w:unhideWhenUsed/>
    <w:rsid w:val="0053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0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cse-french-german-and-spanish-subject-cont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BvTJBWkYNHtB4YN7UIh6wH2vNg==">AMUW2mXkpWC/iya3z0u3hdaX04IXHYjoUcev6nKvs5lzJkb7erf0wCeJyIeFC/Pgqlv055UPOBVspzu+Jxc3L7SqynW3eYG8ZYnOwXJEKwVUMExWLbbVVR5ZDde75bJDl/bgTyCwFvOT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Watson</dc:creator>
  <cp:lastModifiedBy>Victoria Hobson</cp:lastModifiedBy>
  <cp:revision>2</cp:revision>
  <dcterms:created xsi:type="dcterms:W3CDTF">2022-02-09T13:40:00Z</dcterms:created>
  <dcterms:modified xsi:type="dcterms:W3CDTF">2022-02-09T13:40:00Z</dcterms:modified>
</cp:coreProperties>
</file>