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12CC47B7" w:rsidR="000010FE" w:rsidRPr="008C07E2" w:rsidRDefault="000010FE" w:rsidP="000010FE">
      <w:pPr>
        <w:pStyle w:val="Heading1"/>
        <w:rPr>
          <w:bCs w:val="0"/>
          <w:color w:val="1F4E79" w:themeColor="accent1" w:themeShade="80"/>
          <w:lang w:val="es-CO"/>
        </w:rPr>
      </w:pPr>
      <w:proofErr w:type="spellStart"/>
      <w:r w:rsidRPr="008C07E2">
        <w:rPr>
          <w:color w:val="1F4E79" w:themeColor="accent1" w:themeShade="80"/>
          <w:lang w:val="es-CO"/>
        </w:rPr>
        <w:t>Vocabulary</w:t>
      </w:r>
      <w:proofErr w:type="spellEnd"/>
      <w:r w:rsidRPr="008C07E2">
        <w:rPr>
          <w:color w:val="1F4E79" w:themeColor="accent1" w:themeShade="80"/>
          <w:lang w:val="es-CO"/>
        </w:rPr>
        <w:t xml:space="preserve"> </w:t>
      </w:r>
      <w:proofErr w:type="spellStart"/>
      <w:r w:rsidRPr="008C07E2">
        <w:rPr>
          <w:color w:val="1F4E79" w:themeColor="accent1" w:themeShade="80"/>
          <w:lang w:val="es-CO"/>
        </w:rPr>
        <w:t>Learning</w:t>
      </w:r>
      <w:proofErr w:type="spellEnd"/>
      <w:r w:rsidRPr="008C07E2">
        <w:rPr>
          <w:color w:val="1F4E79" w:themeColor="accent1" w:themeShade="80"/>
          <w:lang w:val="es-CO"/>
        </w:rPr>
        <w:t xml:space="preserve"> </w:t>
      </w:r>
      <w:proofErr w:type="spellStart"/>
      <w:r w:rsidRPr="008C07E2">
        <w:rPr>
          <w:color w:val="1F4E79" w:themeColor="accent1" w:themeShade="80"/>
          <w:lang w:val="es-CO"/>
        </w:rPr>
        <w:t>Homework</w:t>
      </w:r>
      <w:proofErr w:type="spellEnd"/>
      <w:r w:rsidRPr="008C07E2">
        <w:rPr>
          <w:color w:val="1F4E79" w:themeColor="accent1" w:themeShade="80"/>
          <w:lang w:val="es-CO"/>
        </w:rPr>
        <w:t xml:space="preserve"> </w:t>
      </w:r>
      <w:proofErr w:type="spellStart"/>
      <w:r w:rsidRPr="008C07E2">
        <w:rPr>
          <w:color w:val="1F4E79" w:themeColor="accent1" w:themeShade="80"/>
          <w:lang w:val="es-CO"/>
        </w:rPr>
        <w:t>Answers</w:t>
      </w:r>
      <w:proofErr w:type="spellEnd"/>
      <w:r w:rsidRPr="008C07E2">
        <w:rPr>
          <w:color w:val="1F4E79" w:themeColor="accent1" w:themeShade="80"/>
          <w:lang w:val="es-CO"/>
        </w:rPr>
        <w:br/>
      </w:r>
      <w:proofErr w:type="spellStart"/>
      <w:r w:rsidRPr="008C07E2">
        <w:rPr>
          <w:color w:val="1F4E79" w:themeColor="accent1" w:themeShade="80"/>
          <w:lang w:val="es-CO"/>
        </w:rPr>
        <w:t>Year</w:t>
      </w:r>
      <w:proofErr w:type="spellEnd"/>
      <w:r w:rsidRPr="008C07E2">
        <w:rPr>
          <w:color w:val="1F4E79" w:themeColor="accent1" w:themeShade="80"/>
          <w:lang w:val="es-CO"/>
        </w:rPr>
        <w:t xml:space="preserve"> 8 German </w:t>
      </w:r>
      <w:r w:rsidR="00BE7D2E" w:rsidRPr="008C07E2">
        <w:rPr>
          <w:color w:val="1F4E79" w:themeColor="accent1" w:themeShade="80"/>
          <w:lang w:val="es-CO"/>
        </w:rPr>
        <w:t xml:space="preserve">– </w:t>
      </w:r>
      <w:proofErr w:type="spellStart"/>
      <w:r w:rsidR="00BE7D2E" w:rsidRPr="008C07E2">
        <w:rPr>
          <w:color w:val="1F4E79" w:themeColor="accent1" w:themeShade="80"/>
          <w:lang w:val="es-CO"/>
        </w:rPr>
        <w:t>Term</w:t>
      </w:r>
      <w:proofErr w:type="spellEnd"/>
      <w:r w:rsidR="00BE7D2E" w:rsidRPr="008C07E2">
        <w:rPr>
          <w:color w:val="1F4E79" w:themeColor="accent1" w:themeShade="80"/>
          <w:lang w:val="es-CO"/>
        </w:rPr>
        <w:t xml:space="preserve"> 2.</w:t>
      </w:r>
      <w:r w:rsidR="00BB6587" w:rsidRPr="008C07E2">
        <w:rPr>
          <w:color w:val="1F4E79" w:themeColor="accent1" w:themeShade="80"/>
          <w:lang w:val="es-CO"/>
        </w:rPr>
        <w:t>2</w:t>
      </w:r>
      <w:r w:rsidR="00BE7D2E" w:rsidRPr="008C07E2">
        <w:rPr>
          <w:color w:val="1F4E79" w:themeColor="accent1" w:themeShade="80"/>
          <w:lang w:val="es-CO"/>
        </w:rPr>
        <w:t xml:space="preserve"> </w:t>
      </w:r>
      <w:proofErr w:type="spellStart"/>
      <w:r w:rsidR="00BE7D2E" w:rsidRPr="008C07E2">
        <w:rPr>
          <w:color w:val="1F4E79" w:themeColor="accent1" w:themeShade="80"/>
          <w:lang w:val="es-CO"/>
        </w:rPr>
        <w:t>Week</w:t>
      </w:r>
      <w:proofErr w:type="spellEnd"/>
      <w:r w:rsidR="00BE7D2E" w:rsidRPr="008C07E2">
        <w:rPr>
          <w:color w:val="1F4E79" w:themeColor="accent1" w:themeShade="80"/>
          <w:lang w:val="es-CO"/>
        </w:rPr>
        <w:t xml:space="preserve"> </w:t>
      </w:r>
      <w:r w:rsidR="00BB6587" w:rsidRPr="008C07E2">
        <w:rPr>
          <w:color w:val="1F4E79" w:themeColor="accent1" w:themeShade="80"/>
          <w:lang w:val="es-CO"/>
        </w:rPr>
        <w:t>2</w:t>
      </w:r>
    </w:p>
    <w:p w14:paraId="15E118CE" w14:textId="77777777" w:rsidR="000010FE" w:rsidRPr="008C07E2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8C07E2" w:rsidRPr="008C07E2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8C07E2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550B7E4C" w14:textId="77777777" w:rsidR="0028044E" w:rsidRPr="008C07E2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8C07E2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8C07E2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883839" w14:textId="77777777" w:rsidR="0028044E" w:rsidRPr="008C07E2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8C07E2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8C07E2" w:rsidRPr="008C07E2" w14:paraId="78D8BECF" w14:textId="77777777" w:rsidTr="00A61F49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  <w:vAlign w:val="center"/>
          </w:tcPr>
          <w:p w14:paraId="17E7A415" w14:textId="2DFF7A1E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der </w:t>
            </w: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Preis</w:t>
            </w:r>
            <w:proofErr w:type="spellEnd"/>
          </w:p>
        </w:tc>
        <w:tc>
          <w:tcPr>
            <w:tcW w:w="2436" w:type="dxa"/>
            <w:vAlign w:val="center"/>
          </w:tcPr>
          <w:p w14:paraId="2C8E6C48" w14:textId="3CFCA3C5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prize</w:t>
            </w:r>
          </w:p>
        </w:tc>
        <w:tc>
          <w:tcPr>
            <w:tcW w:w="549" w:type="dxa"/>
            <w:vAlign w:val="center"/>
          </w:tcPr>
          <w:p w14:paraId="6EDCD7E7" w14:textId="243D67C9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  <w:vAlign w:val="center"/>
          </w:tcPr>
          <w:p w14:paraId="072C030D" w14:textId="30E4744A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aussehen</w:t>
            </w:r>
            <w:proofErr w:type="spellEnd"/>
          </w:p>
        </w:tc>
        <w:tc>
          <w:tcPr>
            <w:tcW w:w="2436" w:type="dxa"/>
            <w:vAlign w:val="center"/>
          </w:tcPr>
          <w:p w14:paraId="3E7DBD6C" w14:textId="474E08BC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to appear, look</w:t>
            </w:r>
          </w:p>
        </w:tc>
      </w:tr>
      <w:tr w:rsidR="008C07E2" w:rsidRPr="008C07E2" w14:paraId="0F937AE5" w14:textId="77777777" w:rsidTr="00A61F49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  <w:vAlign w:val="center"/>
          </w:tcPr>
          <w:p w14:paraId="295FB635" w14:textId="4323925C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annehmen</w:t>
            </w:r>
            <w:proofErr w:type="spellEnd"/>
          </w:p>
        </w:tc>
        <w:tc>
          <w:tcPr>
            <w:tcW w:w="2436" w:type="dxa"/>
            <w:vAlign w:val="center"/>
          </w:tcPr>
          <w:p w14:paraId="57DDD071" w14:textId="46B2AC70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to accept</w:t>
            </w:r>
          </w:p>
        </w:tc>
        <w:tc>
          <w:tcPr>
            <w:tcW w:w="549" w:type="dxa"/>
            <w:vAlign w:val="center"/>
          </w:tcPr>
          <w:p w14:paraId="739259F0" w14:textId="62C34DC1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  <w:vAlign w:val="center"/>
          </w:tcPr>
          <w:p w14:paraId="509132B0" w14:textId="56712578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fangen</w:t>
            </w:r>
            <w:proofErr w:type="spellEnd"/>
          </w:p>
        </w:tc>
        <w:tc>
          <w:tcPr>
            <w:tcW w:w="2436" w:type="dxa"/>
            <w:vAlign w:val="center"/>
          </w:tcPr>
          <w:p w14:paraId="6D52765B" w14:textId="4DB74DC6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to catch</w:t>
            </w:r>
          </w:p>
        </w:tc>
      </w:tr>
      <w:tr w:rsidR="008C07E2" w:rsidRPr="008C07E2" w14:paraId="0C628AE6" w14:textId="77777777" w:rsidTr="00A61F49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  <w:vAlign w:val="center"/>
          </w:tcPr>
          <w:p w14:paraId="19B51884" w14:textId="4F8E166F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anschauen</w:t>
            </w:r>
            <w:proofErr w:type="spellEnd"/>
          </w:p>
        </w:tc>
        <w:tc>
          <w:tcPr>
            <w:tcW w:w="2436" w:type="dxa"/>
            <w:vAlign w:val="center"/>
          </w:tcPr>
          <w:p w14:paraId="537A4C74" w14:textId="18FF80AF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to watch, look at</w:t>
            </w:r>
          </w:p>
        </w:tc>
        <w:tc>
          <w:tcPr>
            <w:tcW w:w="549" w:type="dxa"/>
            <w:vAlign w:val="center"/>
          </w:tcPr>
          <w:p w14:paraId="15D3E971" w14:textId="798AC6BE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  <w:vAlign w:val="center"/>
          </w:tcPr>
          <w:p w14:paraId="7DAF4BB8" w14:textId="473DEA7B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rufen</w:t>
            </w:r>
            <w:proofErr w:type="spellEnd"/>
          </w:p>
        </w:tc>
        <w:tc>
          <w:tcPr>
            <w:tcW w:w="2436" w:type="dxa"/>
            <w:vAlign w:val="center"/>
          </w:tcPr>
          <w:p w14:paraId="48F8D079" w14:textId="18805650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to call</w:t>
            </w:r>
          </w:p>
        </w:tc>
      </w:tr>
      <w:tr w:rsidR="008C07E2" w:rsidRPr="008C07E2" w14:paraId="546D7E10" w14:textId="77777777" w:rsidTr="00A61F49">
        <w:trPr>
          <w:trHeight w:val="314"/>
        </w:trPr>
        <w:tc>
          <w:tcPr>
            <w:tcW w:w="562" w:type="dxa"/>
            <w:vAlign w:val="center"/>
          </w:tcPr>
          <w:p w14:paraId="3B776455" w14:textId="77777777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  <w:vAlign w:val="center"/>
          </w:tcPr>
          <w:p w14:paraId="6E50F55B" w14:textId="04E07658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aufhören</w:t>
            </w:r>
            <w:proofErr w:type="spellEnd"/>
          </w:p>
        </w:tc>
        <w:tc>
          <w:tcPr>
            <w:tcW w:w="2436" w:type="dxa"/>
            <w:vAlign w:val="center"/>
          </w:tcPr>
          <w:p w14:paraId="32E19427" w14:textId="3228B010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to stop, stopping</w:t>
            </w:r>
          </w:p>
        </w:tc>
        <w:tc>
          <w:tcPr>
            <w:tcW w:w="549" w:type="dxa"/>
            <w:vAlign w:val="center"/>
          </w:tcPr>
          <w:p w14:paraId="12FD6BD2" w14:textId="5BF75ADC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  <w:vAlign w:val="center"/>
          </w:tcPr>
          <w:p w14:paraId="1F1E0DFD" w14:textId="2D594A99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schauen</w:t>
            </w:r>
            <w:proofErr w:type="spellEnd"/>
          </w:p>
        </w:tc>
        <w:tc>
          <w:tcPr>
            <w:tcW w:w="2436" w:type="dxa"/>
            <w:vAlign w:val="center"/>
          </w:tcPr>
          <w:p w14:paraId="5F0B6D50" w14:textId="32E2B06C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to look, looking</w:t>
            </w:r>
          </w:p>
        </w:tc>
      </w:tr>
      <w:tr w:rsidR="008C07E2" w:rsidRPr="008C07E2" w14:paraId="69854ED2" w14:textId="77777777" w:rsidTr="00A61F49">
        <w:trPr>
          <w:trHeight w:val="331"/>
        </w:trPr>
        <w:tc>
          <w:tcPr>
            <w:tcW w:w="562" w:type="dxa"/>
            <w:vAlign w:val="center"/>
          </w:tcPr>
          <w:p w14:paraId="078A0A27" w14:textId="77777777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  <w:vAlign w:val="center"/>
          </w:tcPr>
          <w:p w14:paraId="55B42194" w14:textId="5DF72217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aufstehen</w:t>
            </w:r>
            <w:proofErr w:type="spellEnd"/>
          </w:p>
        </w:tc>
        <w:tc>
          <w:tcPr>
            <w:tcW w:w="2436" w:type="dxa"/>
            <w:vAlign w:val="center"/>
          </w:tcPr>
          <w:p w14:paraId="7A79196E" w14:textId="6CE3A2BF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to get up, getting up</w:t>
            </w:r>
          </w:p>
        </w:tc>
        <w:tc>
          <w:tcPr>
            <w:tcW w:w="549" w:type="dxa"/>
            <w:vAlign w:val="center"/>
          </w:tcPr>
          <w:p w14:paraId="12D19C08" w14:textId="06B12F53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  <w:vAlign w:val="center"/>
          </w:tcPr>
          <w:p w14:paraId="0E5B972E" w14:textId="3B65A33B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  <w:vAlign w:val="center"/>
          </w:tcPr>
          <w:p w14:paraId="6AC382FF" w14:textId="4533EB32" w:rsidR="00662C96" w:rsidRPr="008C07E2" w:rsidRDefault="00662C96" w:rsidP="00A61F4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3C81CCFF" w14:textId="77777777" w:rsidR="000010FE" w:rsidRPr="008C07E2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F4E79" w:themeColor="accent1" w:themeShade="80"/>
          <w:lang w:val="es-CO" w:eastAsia="en-US"/>
        </w:rPr>
      </w:pPr>
    </w:p>
    <w:p w14:paraId="5AA2358A" w14:textId="77777777" w:rsidR="000010FE" w:rsidRPr="008C07E2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8C07E2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8C07E2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3a) </w:t>
      </w:r>
      <w:proofErr w:type="spellStart"/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C07E2" w:rsidRPr="008C07E2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4D976E" w14:textId="2EFB3D61" w:rsidR="000010FE" w:rsidRPr="008C07E2" w:rsidRDefault="00A61F4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früher</w:t>
            </w:r>
            <w:proofErr w:type="spellEnd"/>
            <w:r w:rsidR="001F3F63"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aufstehen</w:t>
            </w:r>
            <w:proofErr w:type="spellEnd"/>
            <w:r w:rsidR="001F3F63" w:rsidRPr="008C07E2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3DB75285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880" w:type="dxa"/>
          </w:tcPr>
          <w:p w14:paraId="3CE57FF3" w14:textId="4E1F42B1" w:rsidR="000010FE" w:rsidRPr="008C07E2" w:rsidRDefault="00241D5F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gewinnen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(der </w:t>
            </w: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Preis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  <w:tr w:rsidR="000010FE" w:rsidRPr="008C07E2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660351D" w14:textId="4FDC8BA3" w:rsidR="000010FE" w:rsidRPr="008C07E2" w:rsidRDefault="00241D5F" w:rsidP="00A760DE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color w:val="1F4E79" w:themeColor="accent1" w:themeShade="80"/>
              </w:rPr>
              <w:t>d</w:t>
            </w:r>
            <w:r w:rsidR="00A61F49">
              <w:rPr>
                <w:rFonts w:eastAsia="Times New Roman" w:cs="Times New Roman"/>
                <w:color w:val="1F4E79" w:themeColor="accent1" w:themeShade="80"/>
              </w:rPr>
              <w:t xml:space="preserve">er Norden, Nord- </w:t>
            </w:r>
            <w:r w:rsidRPr="008C07E2">
              <w:rPr>
                <w:rFonts w:eastAsia="Times New Roman" w:cs="Times New Roman"/>
                <w:color w:val="1F4E79" w:themeColor="accent1" w:themeShade="80"/>
              </w:rPr>
              <w:t>(</w:t>
            </w:r>
            <w:proofErr w:type="spellStart"/>
            <w:r w:rsidR="00A61F49">
              <w:rPr>
                <w:rFonts w:eastAsia="Times New Roman" w:cs="Times New Roman"/>
                <w:color w:val="1F4E79" w:themeColor="accent1" w:themeShade="80"/>
              </w:rPr>
              <w:t>kalt</w:t>
            </w:r>
            <w:proofErr w:type="spellEnd"/>
            <w:r w:rsidRPr="008C07E2">
              <w:rPr>
                <w:rFonts w:eastAsia="Times New Roman" w:cs="Times New Roman"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03E24AB1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1B5821C6" w14:textId="6A61A6AE" w:rsidR="000010FE" w:rsidRPr="008C07E2" w:rsidRDefault="00A61F4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gefahren</w:t>
            </w:r>
            <w:proofErr w:type="spellEnd"/>
            <w:r w:rsidR="008C07E2"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(die Bahn)</w:t>
            </w:r>
          </w:p>
        </w:tc>
      </w:tr>
    </w:tbl>
    <w:p w14:paraId="6CFE5E5F" w14:textId="77777777" w:rsidR="000010FE" w:rsidRPr="008C07E2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75774EB5" w14:textId="77777777" w:rsidR="000010FE" w:rsidRPr="008C07E2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8C07E2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8C07E2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3b) </w:t>
      </w:r>
      <w:proofErr w:type="spellStart"/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8C07E2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8AB8D3" w14:textId="0B7E1D88" w:rsidR="000010FE" w:rsidRPr="008C07E2" w:rsidRDefault="00E47776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gefahren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gegangen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6E6C3156" w14:textId="5E5567FF" w:rsidR="000010FE" w:rsidRPr="008C07E2" w:rsidRDefault="008C07E2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sehen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schauen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6D0C1A85" w14:textId="77777777" w:rsidR="000010FE" w:rsidRPr="008C07E2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4625F19" w14:textId="77777777" w:rsidR="000010FE" w:rsidRPr="008C07E2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8C07E2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8C07E2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3c) </w:t>
      </w:r>
      <w:proofErr w:type="spellStart"/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8C07E2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5555AA60" w14:textId="0284545F" w:rsidR="000010FE" w:rsidRPr="008C07E2" w:rsidRDefault="00397404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der </w:t>
            </w: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Westen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(der </w:t>
            </w: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Osten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16AAA246" w14:textId="6F5ECE01" w:rsidR="000010FE" w:rsidRPr="008C07E2" w:rsidRDefault="00A61F49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aufhören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 w:rsidR="001F3F63" w:rsidRPr="008C07E2">
              <w:rPr>
                <w:rFonts w:eastAsia="Times New Roman" w:cs="Times New Roman"/>
                <w:bCs/>
                <w:color w:val="1F4E79" w:themeColor="accent1" w:themeShade="80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anfangen</w:t>
            </w:r>
            <w:proofErr w:type="spellEnd"/>
            <w:r w:rsidR="001F3F63" w:rsidRPr="008C07E2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0669424E" w14:textId="77777777" w:rsidR="000010FE" w:rsidRPr="008C07E2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F214DC8" w14:textId="77777777" w:rsidR="000010FE" w:rsidRPr="008C07E2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8C07E2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8C07E2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3d) </w:t>
      </w:r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Word </w:t>
      </w:r>
      <w:proofErr w:type="spellStart"/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C07E2" w:rsidRPr="008C07E2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3C38546" w14:textId="63E3055C" w:rsidR="000010FE" w:rsidRPr="008C07E2" w:rsidRDefault="00397404" w:rsidP="00A760DE">
            <w:pPr>
              <w:rPr>
                <w:rFonts w:eastAsia="Times New Roman" w:cs="Times New Roman"/>
                <w:color w:val="1F4E79" w:themeColor="accent1" w:themeShade="80"/>
                <w:lang w:val="de-DE"/>
              </w:rPr>
            </w:pPr>
            <w:r w:rsidRPr="008C07E2">
              <w:rPr>
                <w:rFonts w:eastAsia="Times New Roman" w:cs="Times New Roman"/>
                <w:color w:val="1F4E79" w:themeColor="accent1" w:themeShade="80"/>
                <w:lang w:val="de-DE"/>
              </w:rPr>
              <w:t>rechts, früher, damals (</w:t>
            </w:r>
            <w:proofErr w:type="spellStart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Wir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sind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Pr="008C07E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links</w:t>
            </w:r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gefahren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8C07E2">
              <w:rPr>
                <w:rFonts w:eastAsia="Times New Roman" w:cs="Times New Roman"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4E19B3DF" w:rsidR="000010FE" w:rsidRPr="008C07E2" w:rsidRDefault="005A5E0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880" w:type="dxa"/>
          </w:tcPr>
          <w:p w14:paraId="5C059081" w14:textId="400A36F1" w:rsidR="000010FE" w:rsidRPr="008C07E2" w:rsidRDefault="00A61F49" w:rsidP="00A760DE">
            <w:pP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dem</w:t>
            </w:r>
            <w:proofErr w:type="spellEnd"/>
            <w: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Schiff</w:t>
            </w:r>
            <w:proofErr w:type="spellEnd"/>
            <w: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dem</w:t>
            </w:r>
            <w:proofErr w:type="spellEnd"/>
            <w: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Preis</w:t>
            </w:r>
            <w:proofErr w:type="spellEnd"/>
            <w:r w:rsidR="00E47776" w:rsidRPr="008C07E2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 (</w:t>
            </w:r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Mein </w:t>
            </w:r>
            <w:proofErr w:type="spellStart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Onkel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0250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meiner</w:t>
            </w:r>
            <w:proofErr w:type="spellEnd"/>
            <w:r w:rsidRPr="0010250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0250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Tante</w:t>
            </w:r>
            <w:proofErr w:type="spellEnd"/>
            <w:r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10250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gefahren</w:t>
            </w:r>
            <w:proofErr w:type="spellEnd"/>
            <w:r w:rsidRPr="0010250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</w:tr>
      <w:tr w:rsidR="008C07E2" w:rsidRPr="008C07E2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8C07E2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5F3F1E09" w14:textId="43376B53" w:rsidR="000010FE" w:rsidRPr="008C07E2" w:rsidRDefault="00C76164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hatte, war (</w:t>
            </w:r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Es </w:t>
            </w:r>
            <w:proofErr w:type="spellStart"/>
            <w:r w:rsidRPr="008C07E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gab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ein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Flugzeug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4B165A89" w:rsidR="000010FE" w:rsidRPr="008C07E2" w:rsidRDefault="005A5E0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16E3AE9F" w14:textId="520531D4" w:rsidR="000010FE" w:rsidRPr="008C07E2" w:rsidRDefault="005A5E0D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proofErr w:type="spellStart"/>
            <w:r w:rsidRPr="008C07E2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nah</w:t>
            </w:r>
            <w:proofErr w:type="spellEnd"/>
            <w:r w:rsidR="00A61F49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="00A61F49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kalt</w:t>
            </w:r>
            <w:proofErr w:type="spellEnd"/>
            <w:r w:rsidR="00A61F49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 </w:t>
            </w:r>
            <w:r w:rsidRPr="008C07E2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(</w:t>
            </w:r>
            <w:proofErr w:type="gramStart"/>
            <w:r w:rsidR="00A61F49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 w:rsidR="00A61F49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Schiff</w:t>
            </w:r>
            <w:proofErr w:type="spellEnd"/>
            <w:r w:rsidR="00A61F49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61F49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war</w:t>
            </w:r>
            <w:proofErr w:type="spellEnd"/>
            <w:r w:rsidR="00A61F49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61F49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sehr</w:t>
            </w:r>
            <w:proofErr w:type="spellEnd"/>
            <w:r w:rsidR="00A61F49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61F4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voll</w:t>
            </w:r>
            <w:proofErr w:type="spellEnd"/>
            <w:r w:rsidR="00A61F49" w:rsidRPr="0009721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  <w:proofErr w:type="gramEnd"/>
            <w:r w:rsidR="00A61F4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C76164" w:rsidRPr="008C07E2" w14:paraId="18372CEC" w14:textId="77777777" w:rsidTr="00A760DE">
        <w:trPr>
          <w:trHeight w:val="303"/>
        </w:trPr>
        <w:tc>
          <w:tcPr>
            <w:tcW w:w="562" w:type="dxa"/>
          </w:tcPr>
          <w:p w14:paraId="5B7CD791" w14:textId="5EC0EC75" w:rsidR="00C76164" w:rsidRPr="008C07E2" w:rsidRDefault="00C76164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5F66CE75" w14:textId="321EAF1B" w:rsidR="00C76164" w:rsidRPr="008C07E2" w:rsidRDefault="00E90539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n</w:t>
            </w:r>
            <w:r w:rsidR="00A61F49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immt</w:t>
            </w: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[…] an</w:t>
            </w:r>
            <w:r w:rsidR="00A61F49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, hatte</w:t>
            </w: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(</w:t>
            </w:r>
            <w:r w:rsidR="00A61F49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Mia </w:t>
            </w:r>
            <w:proofErr w:type="spellStart"/>
            <w:r w:rsidR="00A61F49"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schau</w:t>
            </w:r>
            <w:r w:rsidR="00A61F4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t</w:t>
            </w:r>
            <w:proofErr w:type="spellEnd"/>
            <w:r w:rsidR="00A61F4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A61F4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A61F4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Geschichte</w:t>
            </w:r>
            <w:proofErr w:type="spellEnd"/>
            <w:r w:rsidR="00A61F49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61F49" w:rsidRPr="0009721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="00A61F49" w:rsidRPr="0009721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060B5738" w14:textId="339C2285" w:rsidR="00C76164" w:rsidRPr="008C07E2" w:rsidRDefault="005A5E0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7</w:t>
            </w:r>
          </w:p>
        </w:tc>
        <w:tc>
          <w:tcPr>
            <w:tcW w:w="4880" w:type="dxa"/>
          </w:tcPr>
          <w:p w14:paraId="7C1DA45B" w14:textId="1D1902FE" w:rsidR="00C76164" w:rsidRPr="008C07E2" w:rsidRDefault="00000A24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aufstehen</w:t>
            </w:r>
            <w:r w:rsidR="00A61F49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, schauen</w:t>
            </w: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 xml:space="preserve"> (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Herr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Schulz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61F49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jetzt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aufhören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C76164" w:rsidRPr="008C07E2" w14:paraId="4AE8A474" w14:textId="77777777" w:rsidTr="00A760DE">
        <w:trPr>
          <w:trHeight w:val="303"/>
        </w:trPr>
        <w:tc>
          <w:tcPr>
            <w:tcW w:w="562" w:type="dxa"/>
          </w:tcPr>
          <w:p w14:paraId="671A184F" w14:textId="59F9C9D6" w:rsidR="00C76164" w:rsidRPr="008C07E2" w:rsidRDefault="00C76164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6F238B61" w14:textId="70D2E4E3" w:rsidR="00C76164" w:rsidRPr="008C07E2" w:rsidRDefault="00FD4432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Bahnen, Schiffe (</w:t>
            </w:r>
            <w:proofErr w:type="spellStart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Damals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gab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es </w:t>
            </w:r>
            <w:proofErr w:type="spellStart"/>
            <w:r w:rsidRPr="008C07E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wenige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Preise</w:t>
            </w:r>
            <w:proofErr w:type="spellEnd"/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in </w:t>
            </w:r>
            <w:r w:rsidR="00A61F49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Polen</w:t>
            </w:r>
            <w:r w:rsidRPr="008C07E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41A6EBAB" w14:textId="07E51F9D" w:rsidR="00C76164" w:rsidRPr="008C07E2" w:rsidRDefault="005A5E0D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8</w:t>
            </w:r>
          </w:p>
        </w:tc>
        <w:tc>
          <w:tcPr>
            <w:tcW w:w="4880" w:type="dxa"/>
          </w:tcPr>
          <w:p w14:paraId="3BABDA76" w14:textId="3C4E016A" w:rsidR="00C76164" w:rsidRPr="008C07E2" w:rsidRDefault="001F3F63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der Bahn (</w:t>
            </w:r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Mia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früher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mit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61F4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ihrem</w:t>
            </w:r>
            <w:proofErr w:type="spellEnd"/>
            <w:r w:rsidR="00A61F4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61F49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Onkel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gefahren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Pr="008C07E2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  <w:bookmarkStart w:id="0" w:name="_GoBack"/>
            <w:bookmarkEnd w:id="0"/>
          </w:p>
        </w:tc>
      </w:tr>
    </w:tbl>
    <w:p w14:paraId="4972D2BB" w14:textId="77777777" w:rsidR="000010FE" w:rsidRPr="008C07E2" w:rsidRDefault="000010FE" w:rsidP="000010FE">
      <w:pPr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</w:p>
    <w:p w14:paraId="550B377C" w14:textId="77777777" w:rsidR="000010FE" w:rsidRPr="008C07E2" w:rsidRDefault="000010FE" w:rsidP="000010FE">
      <w:pPr>
        <w:spacing w:after="12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es-CO" w:eastAsia="en-US"/>
        </w:rPr>
      </w:pPr>
      <w:proofErr w:type="spellStart"/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4: </w:t>
      </w:r>
      <w:proofErr w:type="spellStart"/>
      <w:r w:rsidRPr="008C07E2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Speaking</w:t>
      </w:r>
      <w:proofErr w:type="spellEnd"/>
    </w:p>
    <w:tbl>
      <w:tblPr>
        <w:tblStyle w:val="TableGrid1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C07E2" w:rsidRPr="008C07E2" w14:paraId="286BD40D" w14:textId="77777777" w:rsidTr="00AF0C85">
        <w:trPr>
          <w:trHeight w:val="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9B566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D115" w14:textId="3FCADFD5" w:rsidR="00AF0C85" w:rsidRPr="008C07E2" w:rsidRDefault="00AF0C85" w:rsidP="00AF0C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anschauen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watch, look at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1A53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BA32" w14:textId="33F4B500" w:rsidR="00AF0C85" w:rsidRPr="008C07E2" w:rsidRDefault="00AF0C85" w:rsidP="00AF0C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annehmen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accept</w:t>
            </w:r>
          </w:p>
        </w:tc>
      </w:tr>
      <w:tr w:rsidR="008C07E2" w:rsidRPr="008C07E2" w14:paraId="79BFC057" w14:textId="77777777" w:rsidTr="00AF0C85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BFED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D2B2" w14:textId="6B3DEC35" w:rsidR="00AF0C85" w:rsidRPr="008C07E2" w:rsidRDefault="00AF0C85" w:rsidP="00AF0C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aussehen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appear, look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4CA36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4166" w14:textId="1820ED3B" w:rsidR="00AF0C85" w:rsidRPr="008C07E2" w:rsidRDefault="00AF0C85" w:rsidP="00AF0C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aufhören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stop, stopping</w:t>
            </w:r>
          </w:p>
        </w:tc>
      </w:tr>
      <w:tr w:rsidR="008C07E2" w:rsidRPr="008C07E2" w14:paraId="29D85986" w14:textId="77777777" w:rsidTr="00AF0C85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C516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C405" w14:textId="0B16172E" w:rsidR="00AF0C85" w:rsidRPr="008C07E2" w:rsidRDefault="00AF0C85" w:rsidP="00AF0C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schauen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look, looking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C449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27DF" w14:textId="576A27DC" w:rsidR="00AF0C85" w:rsidRPr="008C07E2" w:rsidRDefault="00AF0C85" w:rsidP="00AF0C8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der </w:t>
            </w:r>
            <w:proofErr w:type="spellStart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Preis</w:t>
            </w:r>
            <w:proofErr w:type="spellEnd"/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prize</w:t>
            </w:r>
          </w:p>
        </w:tc>
      </w:tr>
      <w:tr w:rsidR="008C07E2" w:rsidRPr="008C07E2" w14:paraId="14482199" w14:textId="77777777" w:rsidTr="00AF0C85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3667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0D9F" w14:textId="049CCFE5" w:rsidR="00AF0C85" w:rsidRPr="008C07E2" w:rsidRDefault="00AF0C85" w:rsidP="00AF0C8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rufen –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call</w:t>
            </w:r>
            <w:proofErr w:type="spell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5E82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8197" w14:textId="0DDF588D" w:rsidR="00AF0C85" w:rsidRPr="008C07E2" w:rsidRDefault="00AF0C85" w:rsidP="00AF0C8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fangen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catch</w:t>
            </w:r>
          </w:p>
        </w:tc>
      </w:tr>
      <w:tr w:rsidR="008C07E2" w:rsidRPr="008C07E2" w14:paraId="3ED1A8D3" w14:textId="77777777" w:rsidTr="00AF0C85">
        <w:trPr>
          <w:trHeight w:val="3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B6B6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C07E2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3A3B" w14:textId="09C2310E" w:rsidR="00AF0C85" w:rsidRPr="008C07E2" w:rsidRDefault="00AF0C85" w:rsidP="00AF0C8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aufstehen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–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get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up, 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getting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up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B018" w14:textId="77777777" w:rsidR="00AF0C85" w:rsidRPr="008C07E2" w:rsidRDefault="00AF0C85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D4736" w14:textId="77777777" w:rsidR="00AF0C85" w:rsidRPr="008C07E2" w:rsidRDefault="00AF0C8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[</w:t>
            </w:r>
            <w:proofErr w:type="spellStart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blank</w:t>
            </w:r>
            <w:proofErr w:type="spellEnd"/>
            <w:r w:rsidRPr="008C07E2">
              <w:rPr>
                <w:rFonts w:eastAsia="Times New Roman" w:cs="Arial"/>
                <w:color w:val="1F4E79" w:themeColor="accent1" w:themeShade="80"/>
                <w:lang w:val="es-CO" w:eastAsia="en-GB"/>
              </w:rPr>
              <w:t>]</w:t>
            </w:r>
          </w:p>
        </w:tc>
      </w:tr>
    </w:tbl>
    <w:p w14:paraId="6FD79D0B" w14:textId="1CCDE3FC" w:rsidR="00175567" w:rsidRPr="008C07E2" w:rsidRDefault="000010FE" w:rsidP="0028044E">
      <w:pPr>
        <w:tabs>
          <w:tab w:val="left" w:pos="6513"/>
        </w:tabs>
        <w:rPr>
          <w:color w:val="1F4E79" w:themeColor="accent1" w:themeShade="80"/>
        </w:rPr>
      </w:pPr>
      <w:r w:rsidRPr="008C07E2">
        <w:rPr>
          <w:color w:val="1F4E79" w:themeColor="accent1" w:themeShade="80"/>
        </w:rPr>
        <w:tab/>
      </w:r>
    </w:p>
    <w:p w14:paraId="5D8B947A" w14:textId="73C24F1C" w:rsidR="009A0D9F" w:rsidRPr="008C07E2" w:rsidRDefault="009A0D9F" w:rsidP="00175567">
      <w:pPr>
        <w:tabs>
          <w:tab w:val="left" w:pos="6513"/>
        </w:tabs>
        <w:rPr>
          <w:color w:val="1F4E79" w:themeColor="accent1" w:themeShade="80"/>
        </w:rPr>
      </w:pPr>
    </w:p>
    <w:sectPr w:rsidR="009A0D9F" w:rsidRPr="008C07E2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33C9" w14:textId="77777777" w:rsidR="006154F5" w:rsidRDefault="006154F5" w:rsidP="00180B91">
      <w:pPr>
        <w:spacing w:after="0" w:line="240" w:lineRule="auto"/>
      </w:pPr>
      <w:r>
        <w:separator/>
      </w:r>
    </w:p>
  </w:endnote>
  <w:endnote w:type="continuationSeparator" w:id="0">
    <w:p w14:paraId="57F07766" w14:textId="77777777" w:rsidR="006154F5" w:rsidRDefault="006154F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61F32926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B6587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61F32926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B6587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1DD10" w14:textId="77777777" w:rsidR="006154F5" w:rsidRDefault="006154F5" w:rsidP="00180B91">
      <w:pPr>
        <w:spacing w:after="0" w:line="240" w:lineRule="auto"/>
      </w:pPr>
      <w:r>
        <w:separator/>
      </w:r>
    </w:p>
  </w:footnote>
  <w:footnote w:type="continuationSeparator" w:id="0">
    <w:p w14:paraId="63C86ED7" w14:textId="77777777" w:rsidR="006154F5" w:rsidRDefault="006154F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0A24"/>
    <w:rsid w:val="000010FE"/>
    <w:rsid w:val="00030BB2"/>
    <w:rsid w:val="00144A69"/>
    <w:rsid w:val="00175567"/>
    <w:rsid w:val="00180B91"/>
    <w:rsid w:val="001F3F63"/>
    <w:rsid w:val="00241D5F"/>
    <w:rsid w:val="0028044E"/>
    <w:rsid w:val="003175AE"/>
    <w:rsid w:val="00397404"/>
    <w:rsid w:val="00481355"/>
    <w:rsid w:val="0049101D"/>
    <w:rsid w:val="005A5E0D"/>
    <w:rsid w:val="006154F5"/>
    <w:rsid w:val="00662C96"/>
    <w:rsid w:val="00666C57"/>
    <w:rsid w:val="008C07E2"/>
    <w:rsid w:val="009A0D9F"/>
    <w:rsid w:val="00A25F4E"/>
    <w:rsid w:val="00A27D29"/>
    <w:rsid w:val="00A61F49"/>
    <w:rsid w:val="00A842EA"/>
    <w:rsid w:val="00AE312B"/>
    <w:rsid w:val="00AF0C85"/>
    <w:rsid w:val="00B61631"/>
    <w:rsid w:val="00BB6587"/>
    <w:rsid w:val="00BE7D2E"/>
    <w:rsid w:val="00C24DA6"/>
    <w:rsid w:val="00C76164"/>
    <w:rsid w:val="00DA7E10"/>
    <w:rsid w:val="00E47776"/>
    <w:rsid w:val="00E90539"/>
    <w:rsid w:val="00F36C06"/>
    <w:rsid w:val="00FD2F60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2</cp:revision>
  <dcterms:created xsi:type="dcterms:W3CDTF">2020-10-29T09:10:00Z</dcterms:created>
  <dcterms:modified xsi:type="dcterms:W3CDTF">2020-10-29T09:10:00Z</dcterms:modified>
</cp:coreProperties>
</file>