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A2" w:rsidRPr="001B3C7F" w:rsidRDefault="005B34A2" w:rsidP="005B34A2">
      <w:pPr>
        <w:jc w:val="center"/>
        <w:rPr>
          <w:rFonts w:ascii="Century Gothic" w:hAnsi="Century Gothic"/>
          <w:b/>
        </w:rPr>
      </w:pPr>
      <w:r w:rsidRPr="001B3C7F">
        <w:rPr>
          <w:rFonts w:ascii="Century Gothic" w:hAnsi="Century Gothic"/>
          <w:b/>
        </w:rPr>
        <w:t>False friends</w:t>
      </w:r>
    </w:p>
    <w:p w:rsidR="005B34A2" w:rsidRPr="005B34A2" w:rsidRDefault="005B34A2" w:rsidP="005B34A2">
      <w:pPr>
        <w:rPr>
          <w:rFonts w:ascii="Century Gothic" w:hAnsi="Century Gothic"/>
        </w:rPr>
      </w:pPr>
      <w:r w:rsidRPr="005B34A2">
        <w:rPr>
          <w:rFonts w:ascii="Century Gothic" w:hAnsi="Century Gothic"/>
        </w:rPr>
        <w:t xml:space="preserve">The AQA specification refers to 'false friends' (see section 3.4.1.6). These are words in French that </w:t>
      </w:r>
      <w:proofErr w:type="gramStart"/>
      <w:r w:rsidRPr="005B34A2">
        <w:rPr>
          <w:rFonts w:ascii="Century Gothic" w:hAnsi="Century Gothic"/>
        </w:rPr>
        <w:t>may be misunderstood</w:t>
      </w:r>
      <w:proofErr w:type="gramEnd"/>
      <w:r w:rsidRPr="005B34A2">
        <w:rPr>
          <w:rFonts w:ascii="Century Gothic" w:hAnsi="Century Gothic"/>
        </w:rPr>
        <w:t xml:space="preserve"> as the equivalent of an English word with similar or identical spelling. This list contains words within the 2000 most frequent in </w:t>
      </w:r>
      <w:r>
        <w:rPr>
          <w:rFonts w:ascii="Century Gothic" w:hAnsi="Century Gothic"/>
        </w:rPr>
        <w:t>French</w:t>
      </w:r>
      <w:r w:rsidRPr="005B34A2">
        <w:rPr>
          <w:rFonts w:ascii="Century Gothic" w:hAnsi="Century Gothic"/>
        </w:rPr>
        <w:t xml:space="preserve">, and not on the AQA vocabulary list, that </w:t>
      </w:r>
      <w:proofErr w:type="gramStart"/>
      <w:r w:rsidRPr="005B34A2">
        <w:rPr>
          <w:rFonts w:ascii="Century Gothic" w:hAnsi="Century Gothic"/>
        </w:rPr>
        <w:t>might be misunderstood</w:t>
      </w:r>
      <w:proofErr w:type="gramEnd"/>
      <w:r w:rsidRPr="005B34A2">
        <w:rPr>
          <w:rFonts w:ascii="Century Gothic" w:hAnsi="Century Gothic"/>
        </w:rPr>
        <w:t xml:space="preserve"> by an L1 English-L2 French learner. For example, ‘actuel’ might appear like ‘actual’, but means 'current'.</w:t>
      </w:r>
    </w:p>
    <w:p w:rsidR="005B34A2" w:rsidRDefault="005B34A2" w:rsidP="005B34A2">
      <w:pPr>
        <w:rPr>
          <w:rFonts w:ascii="Century Gothic" w:hAnsi="Century Gothic"/>
        </w:rPr>
      </w:pPr>
      <w:r>
        <w:rPr>
          <w:rFonts w:ascii="Century Gothic" w:hAnsi="Century Gothic"/>
        </w:rPr>
        <w:t>Word class key:</w:t>
      </w:r>
      <w:r w:rsidRPr="001B3C7F">
        <w:rPr>
          <w:rFonts w:ascii="Century Gothic" w:hAnsi="Century Gothic"/>
        </w:rPr>
        <w:t xml:space="preserve"> adj: adjectives</w:t>
      </w:r>
      <w:r>
        <w:rPr>
          <w:rFonts w:ascii="Century Gothic" w:hAnsi="Century Gothic"/>
        </w:rPr>
        <w:t xml:space="preserve">; </w:t>
      </w:r>
      <w:r w:rsidRPr="001B3C7F">
        <w:rPr>
          <w:rFonts w:ascii="Century Gothic" w:hAnsi="Century Gothic"/>
        </w:rPr>
        <w:t>adv: adverbs</w:t>
      </w:r>
      <w:r>
        <w:rPr>
          <w:rFonts w:ascii="Century Gothic" w:hAnsi="Century Gothic"/>
        </w:rPr>
        <w:t xml:space="preserve">; </w:t>
      </w:r>
      <w:r w:rsidRPr="001B3C7F">
        <w:rPr>
          <w:rFonts w:ascii="Century Gothic" w:hAnsi="Century Gothic"/>
        </w:rPr>
        <w:t>conj: conjunctions</w:t>
      </w:r>
      <w:r>
        <w:rPr>
          <w:rFonts w:ascii="Century Gothic" w:hAnsi="Century Gothic"/>
        </w:rPr>
        <w:t xml:space="preserve">; </w:t>
      </w:r>
      <w:r w:rsidRPr="001B3C7F">
        <w:rPr>
          <w:rFonts w:ascii="Century Gothic" w:hAnsi="Century Gothic"/>
        </w:rPr>
        <w:t>nm/nf: nouns (masculine/feminine)</w:t>
      </w:r>
      <w:r>
        <w:rPr>
          <w:rFonts w:ascii="Century Gothic" w:hAnsi="Century Gothic"/>
        </w:rPr>
        <w:t>;</w:t>
      </w:r>
      <w:r w:rsidRPr="001B3C7F">
        <w:rPr>
          <w:rFonts w:ascii="Century Gothic" w:hAnsi="Century Gothic"/>
        </w:rPr>
        <w:t xml:space="preserve"> prep: prepositions</w:t>
      </w:r>
      <w:r>
        <w:rPr>
          <w:rFonts w:ascii="Century Gothic" w:hAnsi="Century Gothic"/>
        </w:rPr>
        <w:t xml:space="preserve">; </w:t>
      </w:r>
      <w:r w:rsidRPr="001B3C7F">
        <w:rPr>
          <w:rFonts w:ascii="Century Gothic" w:hAnsi="Century Gothic"/>
        </w:rPr>
        <w:t>v: verbs</w:t>
      </w:r>
    </w:p>
    <w:p w:rsidR="009D4CD3" w:rsidRPr="008F44A0" w:rsidRDefault="009D4CD3" w:rsidP="009D4CD3">
      <w:pPr>
        <w:rPr>
          <w:rFonts w:ascii="Century Gothic" w:hAnsi="Century Gothic"/>
        </w:rPr>
      </w:pPr>
      <w:r w:rsidRPr="008F44A0">
        <w:rPr>
          <w:rFonts w:ascii="Century Gothic" w:hAnsi="Century Gothic"/>
        </w:rPr>
        <w:t xml:space="preserve">Source of frequency rankings, translations and word class data: </w:t>
      </w:r>
      <w:r w:rsidRPr="009D4CD3">
        <w:rPr>
          <w:rFonts w:ascii="Century Gothic" w:hAnsi="Century Gothic"/>
        </w:rPr>
        <w:t xml:space="preserve">Lonsdale, D. &amp; Le Bras, Y. (2009). </w:t>
      </w:r>
      <w:r w:rsidRPr="009D4CD3">
        <w:rPr>
          <w:rFonts w:ascii="Century Gothic" w:hAnsi="Century Gothic"/>
          <w:i/>
          <w:iCs/>
        </w:rPr>
        <w:t>A frequency dictionary of French: Core vocabulary for learners</w:t>
      </w:r>
      <w:r w:rsidRPr="009D4CD3">
        <w:rPr>
          <w:rFonts w:ascii="Century Gothic" w:hAnsi="Century Gothic"/>
        </w:rPr>
        <w:t>. London: Routledge</w:t>
      </w:r>
      <w:bookmarkStart w:id="0" w:name="_GoBack"/>
      <w:bookmarkEnd w:id="0"/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835"/>
        <w:gridCol w:w="3827"/>
        <w:gridCol w:w="1554"/>
      </w:tblGrid>
      <w:tr w:rsidR="009D4CD3" w:rsidRPr="008F44A0" w:rsidTr="005B34A2">
        <w:trPr>
          <w:trHeight w:val="653"/>
        </w:trPr>
        <w:tc>
          <w:tcPr>
            <w:tcW w:w="2439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</w:t>
            </w:r>
          </w:p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00B0F0"/>
            <w:noWrap/>
            <w:vAlign w:val="bottom"/>
            <w:hideMark/>
          </w:tcPr>
          <w:p w:rsid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Frequency ranking</w:t>
            </w:r>
          </w:p>
          <w:p w:rsidR="005B34A2" w:rsidRPr="009D4CD3" w:rsidRDefault="005B34A2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27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Translation</w:t>
            </w:r>
          </w:p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54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 class</w:t>
            </w:r>
          </w:p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chef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386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head, leader, chief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tirer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391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pull, fire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engager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408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to hire, involve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actuel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584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current, present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retirer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657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remove, withdraw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actuellement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728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at present, at the moment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désigner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designate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engagement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1042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agreement, commitment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prétendre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1154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pretend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cité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1246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city, housing estate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roman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1262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novel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 nm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édition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1298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publishing, editing, edition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tentative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1381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attempt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mine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1403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mine; appearance, look, mien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coin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1798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corner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don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gift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hasard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1882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chance, luck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5B34A2" w:rsidRPr="005B34A2" w:rsidTr="005B34A2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crier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1950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shout, scream, cry out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4A2" w:rsidRPr="005B34A2" w:rsidRDefault="005B34A2" w:rsidP="005B34A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5B34A2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</w:tbl>
    <w:p w:rsidR="009D4CD3" w:rsidRDefault="009D4CD3" w:rsidP="00AD5BEF">
      <w:pPr>
        <w:rPr>
          <w:rFonts w:ascii="Century Gothic" w:hAnsi="Century Gothic"/>
        </w:rPr>
      </w:pPr>
    </w:p>
    <w:p w:rsidR="00AD5BEF" w:rsidRPr="008F44A0" w:rsidRDefault="00AD5BEF" w:rsidP="00AD5BEF">
      <w:pPr>
        <w:rPr>
          <w:rFonts w:ascii="Century Gothic" w:hAnsi="Century Gothic"/>
        </w:rPr>
      </w:pPr>
    </w:p>
    <w:sectPr w:rsidR="00AD5BEF" w:rsidRPr="008F44A0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D3" w:rsidRDefault="009D4CD3" w:rsidP="00180B91">
      <w:pPr>
        <w:spacing w:after="0" w:line="240" w:lineRule="auto"/>
      </w:pPr>
      <w:r>
        <w:separator/>
      </w:r>
    </w:p>
  </w:endnote>
  <w:endnote w:type="continuationSeparator" w:id="0">
    <w:p w:rsidR="009D4CD3" w:rsidRDefault="009D4CD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D3" w:rsidRPr="00175567" w:rsidRDefault="009D4CD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3865472</wp:posOffset>
              </wp:positionH>
              <wp:positionV relativeFrom="paragraph">
                <wp:posOffset>113785</wp:posOffset>
              </wp:positionV>
              <wp:extent cx="1207698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698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4CD3" w:rsidRPr="009D4CD3" w:rsidRDefault="009D4CD3" w:rsidP="00A842EA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9D4CD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35pt;margin-top:8.95pt;width:95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" filled="f" stroked="f" strokeweight=".5pt">
              <v:textbox>
                <w:txbxContent>
                  <w:p w:rsidR="009D4CD3" w:rsidRPr="009D4CD3" w:rsidRDefault="009D4CD3" w:rsidP="00A842EA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9D4CD3">
                      <w:rPr>
                        <w:rFonts w:ascii="Century Gothic" w:hAnsi="Century Gothic"/>
                        <w:color w:val="FFFFFF" w:themeColor="background1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D3" w:rsidRDefault="009D4CD3" w:rsidP="00180B91">
      <w:pPr>
        <w:spacing w:after="0" w:line="240" w:lineRule="auto"/>
      </w:pPr>
      <w:r>
        <w:separator/>
      </w:r>
    </w:p>
  </w:footnote>
  <w:footnote w:type="continuationSeparator" w:id="0">
    <w:p w:rsidR="009D4CD3" w:rsidRDefault="009D4CD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D3" w:rsidRPr="00175567" w:rsidRDefault="009D4CD3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D3"/>
    <w:rsid w:val="00175567"/>
    <w:rsid w:val="00180B91"/>
    <w:rsid w:val="005B34A2"/>
    <w:rsid w:val="00666C57"/>
    <w:rsid w:val="009A0D9F"/>
    <w:rsid w:val="009D4CD3"/>
    <w:rsid w:val="00A102EF"/>
    <w:rsid w:val="00A27D29"/>
    <w:rsid w:val="00A842EA"/>
    <w:rsid w:val="00AD5BEF"/>
    <w:rsid w:val="00AE312B"/>
    <w:rsid w:val="00E8526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372BDD"/>
  <w15:chartTrackingRefBased/>
  <w15:docId w15:val="{4A8BAF1E-EDA2-4AE4-BF60-5DE72D4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D3"/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D4CD3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D4CD3"/>
    <w:rPr>
      <w:color w:val="954F72"/>
      <w:u w:val="single"/>
    </w:rPr>
  </w:style>
  <w:style w:type="paragraph" w:customStyle="1" w:styleId="msonormal0">
    <w:name w:val="msonormal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9D4C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9D4C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9D4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D4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Portrait_Templates%20(2).zip\Portrait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NCELP_Resources_Portrait_French.dotx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2019-06-19T17:42:00Z</dcterms:created>
  <dcterms:modified xsi:type="dcterms:W3CDTF">2019-06-19T18:40:00Z</dcterms:modified>
</cp:coreProperties>
</file>