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F0" w:rsidRDefault="00372096">
      <w:pPr>
        <w:rPr>
          <w:rFonts w:ascii="Century Gothic" w:hAnsi="Century Gothic"/>
          <w:i/>
        </w:rPr>
      </w:pPr>
      <w:r w:rsidRPr="00372096">
        <w:rPr>
          <w:rFonts w:ascii="Century Gothic" w:hAnsi="Century Gothic"/>
          <w:b/>
        </w:rPr>
        <w:t xml:space="preserve">Phonics </w:t>
      </w:r>
      <w:r>
        <w:rPr>
          <w:rFonts w:ascii="Century Gothic" w:hAnsi="Century Gothic"/>
          <w:b/>
        </w:rPr>
        <w:t xml:space="preserve">consolidation and application </w:t>
      </w:r>
      <w:r w:rsidRPr="00372096">
        <w:rPr>
          <w:rFonts w:ascii="Century Gothic" w:hAnsi="Century Gothic"/>
          <w:b/>
        </w:rPr>
        <w:t>activity list</w:t>
      </w:r>
      <w:r>
        <w:rPr>
          <w:rFonts w:ascii="Century Gothic" w:hAnsi="Century Gothic"/>
          <w:b/>
        </w:rPr>
        <w:br/>
      </w:r>
      <w:r w:rsidRPr="00372096">
        <w:rPr>
          <w:rFonts w:ascii="Century Gothic" w:hAnsi="Century Gothic"/>
          <w:i/>
        </w:rPr>
        <w:t>Note: The act</w:t>
      </w:r>
      <w:r>
        <w:rPr>
          <w:rFonts w:ascii="Century Gothic" w:hAnsi="Century Gothic"/>
          <w:i/>
        </w:rPr>
        <w:t>ivities listed here are ways to develop SSC knowledge, following their initial presentation and practice within source and cluster words, and preceding any assessment activity.</w:t>
      </w:r>
    </w:p>
    <w:p w:rsidR="007A3236" w:rsidRPr="00372096" w:rsidRDefault="007A3236">
      <w:pPr>
        <w:rPr>
          <w:rFonts w:ascii="Century Gothic" w:hAnsi="Century Gothic"/>
          <w:i/>
        </w:rPr>
      </w:pPr>
      <w:bookmarkStart w:id="0" w:name="_GoBack"/>
      <w:bookmarkEnd w:id="0"/>
    </w:p>
    <w:tbl>
      <w:tblPr>
        <w:tblStyle w:val="TableGrid"/>
        <w:tblW w:w="14596" w:type="dxa"/>
        <w:tblLook w:val="04A0" w:firstRow="1" w:lastRow="0" w:firstColumn="1" w:lastColumn="0" w:noHBand="0" w:noVBand="1"/>
      </w:tblPr>
      <w:tblGrid>
        <w:gridCol w:w="485"/>
        <w:gridCol w:w="2121"/>
        <w:gridCol w:w="8309"/>
        <w:gridCol w:w="3681"/>
      </w:tblGrid>
      <w:tr w:rsidR="00403CB1" w:rsidTr="009D19D8">
        <w:tc>
          <w:tcPr>
            <w:tcW w:w="485" w:type="dxa"/>
          </w:tcPr>
          <w:p w:rsidR="00403CB1" w:rsidRDefault="00403CB1">
            <w:pPr>
              <w:rPr>
                <w:rFonts w:ascii="Century Gothic" w:hAnsi="Century Gothic"/>
                <w:b/>
              </w:rPr>
            </w:pPr>
          </w:p>
        </w:tc>
        <w:tc>
          <w:tcPr>
            <w:tcW w:w="2121" w:type="dxa"/>
          </w:tcPr>
          <w:p w:rsidR="00403CB1" w:rsidRDefault="00403CB1">
            <w:pPr>
              <w:rPr>
                <w:rFonts w:ascii="Century Gothic" w:hAnsi="Century Gothic"/>
                <w:b/>
              </w:rPr>
            </w:pPr>
            <w:r>
              <w:rPr>
                <w:rFonts w:ascii="Century Gothic" w:hAnsi="Century Gothic"/>
                <w:b/>
              </w:rPr>
              <w:t>Activity name</w:t>
            </w:r>
          </w:p>
        </w:tc>
        <w:tc>
          <w:tcPr>
            <w:tcW w:w="8309" w:type="dxa"/>
          </w:tcPr>
          <w:p w:rsidR="00403CB1" w:rsidRDefault="00403CB1">
            <w:pPr>
              <w:rPr>
                <w:rFonts w:ascii="Century Gothic" w:hAnsi="Century Gothic"/>
                <w:b/>
              </w:rPr>
            </w:pPr>
            <w:r>
              <w:rPr>
                <w:rFonts w:ascii="Century Gothic" w:hAnsi="Century Gothic"/>
                <w:b/>
              </w:rPr>
              <w:t>Brief description</w:t>
            </w:r>
          </w:p>
        </w:tc>
        <w:tc>
          <w:tcPr>
            <w:tcW w:w="3681" w:type="dxa"/>
          </w:tcPr>
          <w:p w:rsidR="00403CB1" w:rsidRDefault="00403CB1">
            <w:pPr>
              <w:rPr>
                <w:rFonts w:ascii="Century Gothic" w:hAnsi="Century Gothic"/>
                <w:b/>
              </w:rPr>
            </w:pPr>
            <w:r>
              <w:rPr>
                <w:rFonts w:ascii="Century Gothic" w:hAnsi="Century Gothic"/>
                <w:b/>
              </w:rPr>
              <w:t>Link to example on portal</w:t>
            </w:r>
          </w:p>
        </w:tc>
      </w:tr>
      <w:tr w:rsidR="00403CB1" w:rsidTr="009D19D8">
        <w:tc>
          <w:tcPr>
            <w:tcW w:w="485" w:type="dxa"/>
          </w:tcPr>
          <w:p w:rsidR="00403CB1" w:rsidRPr="00FF798C" w:rsidRDefault="00403CB1">
            <w:pPr>
              <w:rPr>
                <w:rFonts w:ascii="Century Gothic" w:hAnsi="Century Gothic"/>
                <w:b/>
              </w:rPr>
            </w:pPr>
            <w:r w:rsidRPr="00FF798C">
              <w:rPr>
                <w:rFonts w:ascii="Century Gothic" w:hAnsi="Century Gothic"/>
                <w:b/>
              </w:rPr>
              <w:t>1</w:t>
            </w:r>
          </w:p>
        </w:tc>
        <w:tc>
          <w:tcPr>
            <w:tcW w:w="2121" w:type="dxa"/>
          </w:tcPr>
          <w:p w:rsidR="00403CB1" w:rsidRPr="00EC19DA" w:rsidRDefault="00403CB1">
            <w:pPr>
              <w:rPr>
                <w:rFonts w:ascii="Century Gothic" w:hAnsi="Century Gothic"/>
                <w:b/>
              </w:rPr>
            </w:pPr>
            <w:r w:rsidRPr="00EC19DA">
              <w:rPr>
                <w:rFonts w:ascii="Century Gothic" w:hAnsi="Century Gothic"/>
                <w:b/>
              </w:rPr>
              <w:t>Listening tally</w:t>
            </w:r>
          </w:p>
        </w:tc>
        <w:tc>
          <w:tcPr>
            <w:tcW w:w="8309" w:type="dxa"/>
          </w:tcPr>
          <w:p w:rsidR="00403CB1" w:rsidRPr="00FF798C" w:rsidRDefault="00403CB1" w:rsidP="00FF798C">
            <w:pPr>
              <w:rPr>
                <w:rFonts w:ascii="Century Gothic" w:hAnsi="Century Gothic"/>
              </w:rPr>
            </w:pPr>
            <w:r w:rsidRPr="00FF798C">
              <w:rPr>
                <w:rFonts w:ascii="Century Gothic" w:hAnsi="Century Gothic"/>
              </w:rPr>
              <w:t xml:space="preserve">Listen and tally a particular SSC (or a pair of similar SSC, e.g., u / ou) from a series of words or sentences </w:t>
            </w:r>
          </w:p>
        </w:tc>
        <w:tc>
          <w:tcPr>
            <w:tcW w:w="3681" w:type="dxa"/>
          </w:tcPr>
          <w:p w:rsidR="00403CB1" w:rsidRDefault="00403CB1">
            <w:pPr>
              <w:rPr>
                <w:rFonts w:ascii="Century Gothic" w:hAnsi="Century Gothic"/>
                <w:b/>
              </w:rPr>
            </w:pPr>
            <w:r w:rsidRPr="00FF798C">
              <w:rPr>
                <w:rFonts w:ascii="Century Gothic" w:hAnsi="Century Gothic"/>
              </w:rPr>
              <w:t>Slides 8 and 9</w:t>
            </w:r>
            <w:r>
              <w:rPr>
                <w:rFonts w:ascii="Century Gothic" w:hAnsi="Century Gothic"/>
                <w:b/>
              </w:rPr>
              <w:t xml:space="preserve">: </w:t>
            </w:r>
            <w:hyperlink r:id="rId6" w:history="1">
              <w:r w:rsidRPr="00FF798C">
                <w:rPr>
                  <w:rStyle w:val="Hyperlink"/>
                  <w:rFonts w:ascii="Century Gothic" w:hAnsi="Century Gothic"/>
                  <w:b/>
                </w:rPr>
                <w:t>French u/ou</w:t>
              </w:r>
            </w:hyperlink>
            <w:r>
              <w:rPr>
                <w:rFonts w:ascii="Century Gothic" w:hAnsi="Century Gothic"/>
                <w:b/>
              </w:rPr>
              <w:br/>
            </w:r>
          </w:p>
        </w:tc>
      </w:tr>
      <w:tr w:rsidR="00403CB1" w:rsidTr="009D19D8">
        <w:tc>
          <w:tcPr>
            <w:tcW w:w="485" w:type="dxa"/>
          </w:tcPr>
          <w:p w:rsidR="00403CB1" w:rsidRPr="00FF798C" w:rsidRDefault="00403CB1">
            <w:pPr>
              <w:rPr>
                <w:rFonts w:ascii="Century Gothic" w:hAnsi="Century Gothic"/>
                <w:b/>
              </w:rPr>
            </w:pPr>
            <w:r w:rsidRPr="00FF798C">
              <w:rPr>
                <w:rFonts w:ascii="Century Gothic" w:hAnsi="Century Gothic"/>
                <w:b/>
              </w:rPr>
              <w:t>2</w:t>
            </w:r>
          </w:p>
        </w:tc>
        <w:tc>
          <w:tcPr>
            <w:tcW w:w="2121" w:type="dxa"/>
          </w:tcPr>
          <w:p w:rsidR="00403CB1" w:rsidRPr="00FF798C" w:rsidRDefault="00403CB1" w:rsidP="00FF798C">
            <w:pPr>
              <w:rPr>
                <w:rFonts w:ascii="Century Gothic" w:hAnsi="Century Gothic"/>
              </w:rPr>
            </w:pPr>
            <w:r w:rsidRPr="00EC19DA">
              <w:rPr>
                <w:rFonts w:ascii="Century Gothic" w:hAnsi="Century Gothic"/>
                <w:b/>
              </w:rPr>
              <w:t>Listening gap fill</w:t>
            </w:r>
            <w:r>
              <w:rPr>
                <w:rFonts w:ascii="Century Gothic" w:hAnsi="Century Gothic"/>
              </w:rPr>
              <w:br/>
              <w:t>(whole class or paired)</w:t>
            </w:r>
          </w:p>
        </w:tc>
        <w:tc>
          <w:tcPr>
            <w:tcW w:w="8309" w:type="dxa"/>
          </w:tcPr>
          <w:p w:rsidR="00403CB1" w:rsidRDefault="00403CB1">
            <w:pPr>
              <w:rPr>
                <w:rFonts w:ascii="Century Gothic" w:hAnsi="Century Gothic"/>
              </w:rPr>
            </w:pPr>
            <w:r w:rsidRPr="00FF798C">
              <w:rPr>
                <w:rFonts w:ascii="Century Gothic" w:hAnsi="Century Gothic"/>
              </w:rPr>
              <w:t>Listen and complete words with the SSC (differentiating between a pair of similar SSC)</w:t>
            </w:r>
          </w:p>
          <w:p w:rsidR="00403CB1" w:rsidRPr="00EE7B1B" w:rsidRDefault="00403CB1">
            <w:pPr>
              <w:rPr>
                <w:rFonts w:ascii="Century Gothic" w:hAnsi="Century Gothic"/>
                <w:i/>
              </w:rPr>
            </w:pPr>
            <w:r w:rsidRPr="00EE7B1B">
              <w:rPr>
                <w:rFonts w:ascii="Century Gothic" w:hAnsi="Century Gothic"/>
                <w:i/>
                <w:sz w:val="20"/>
              </w:rPr>
              <w:t>NB: This can be completed in pairs, providing read aloud decoding and listening practice simultaneously.</w:t>
            </w:r>
          </w:p>
        </w:tc>
        <w:tc>
          <w:tcPr>
            <w:tcW w:w="3681" w:type="dxa"/>
          </w:tcPr>
          <w:p w:rsidR="00403CB1" w:rsidRDefault="00403CB1" w:rsidP="00FF798C">
            <w:pPr>
              <w:rPr>
                <w:rFonts w:ascii="Century Gothic" w:hAnsi="Century Gothic"/>
                <w:b/>
              </w:rPr>
            </w:pPr>
            <w:r w:rsidRPr="00FF798C">
              <w:rPr>
                <w:rFonts w:ascii="Century Gothic" w:hAnsi="Century Gothic"/>
              </w:rPr>
              <w:t xml:space="preserve">Slide </w:t>
            </w:r>
            <w:r>
              <w:rPr>
                <w:rFonts w:ascii="Century Gothic" w:hAnsi="Century Gothic"/>
              </w:rPr>
              <w:t>8</w:t>
            </w:r>
            <w:r w:rsidRPr="00FF798C">
              <w:rPr>
                <w:rFonts w:ascii="Century Gothic" w:hAnsi="Century Gothic"/>
              </w:rPr>
              <w:t xml:space="preserve">: </w:t>
            </w:r>
            <w:hyperlink r:id="rId7" w:history="1">
              <w:r w:rsidRPr="00594E88">
                <w:rPr>
                  <w:rStyle w:val="Hyperlink"/>
                  <w:rFonts w:ascii="Century Gothic" w:hAnsi="Century Gothic"/>
                  <w:b/>
                </w:rPr>
                <w:t>French u/ou [2]</w:t>
              </w:r>
            </w:hyperlink>
          </w:p>
        </w:tc>
      </w:tr>
      <w:tr w:rsidR="00403CB1" w:rsidTr="009D19D8">
        <w:tc>
          <w:tcPr>
            <w:tcW w:w="485" w:type="dxa"/>
          </w:tcPr>
          <w:p w:rsidR="00403CB1" w:rsidRDefault="00403CB1">
            <w:pPr>
              <w:rPr>
                <w:rFonts w:ascii="Century Gothic" w:hAnsi="Century Gothic"/>
                <w:b/>
              </w:rPr>
            </w:pPr>
            <w:r>
              <w:rPr>
                <w:rFonts w:ascii="Century Gothic" w:hAnsi="Century Gothic"/>
                <w:b/>
              </w:rPr>
              <w:t>3</w:t>
            </w:r>
          </w:p>
        </w:tc>
        <w:tc>
          <w:tcPr>
            <w:tcW w:w="2121" w:type="dxa"/>
          </w:tcPr>
          <w:p w:rsidR="00403CB1" w:rsidRPr="000B6D45" w:rsidRDefault="00403CB1">
            <w:pPr>
              <w:rPr>
                <w:rFonts w:ascii="Century Gothic" w:hAnsi="Century Gothic"/>
              </w:rPr>
            </w:pPr>
            <w:r w:rsidRPr="00EC19DA">
              <w:rPr>
                <w:rFonts w:ascii="Century Gothic" w:hAnsi="Century Gothic"/>
                <w:b/>
              </w:rPr>
              <w:t>Listening dictation</w:t>
            </w:r>
            <w:r>
              <w:rPr>
                <w:rFonts w:ascii="Century Gothic" w:hAnsi="Century Gothic"/>
              </w:rPr>
              <w:t xml:space="preserve"> (whole class or paired)</w:t>
            </w:r>
          </w:p>
        </w:tc>
        <w:tc>
          <w:tcPr>
            <w:tcW w:w="8309" w:type="dxa"/>
          </w:tcPr>
          <w:p w:rsidR="00403CB1" w:rsidRPr="000B6D45" w:rsidRDefault="00403CB1">
            <w:pPr>
              <w:rPr>
                <w:rFonts w:ascii="Century Gothic" w:hAnsi="Century Gothic"/>
              </w:rPr>
            </w:pPr>
            <w:r w:rsidRPr="000B6D45">
              <w:rPr>
                <w:rFonts w:ascii="Century Gothic" w:eastAsiaTheme="minorEastAsia" w:hAnsi="Century Gothic"/>
              </w:rPr>
              <w:t>Teacher</w:t>
            </w:r>
            <w:r>
              <w:rPr>
                <w:rFonts w:ascii="Century Gothic" w:hAnsi="Century Gothic"/>
              </w:rPr>
              <w:t xml:space="preserve"> or student</w:t>
            </w:r>
            <w:r w:rsidRPr="000B6D45">
              <w:rPr>
                <w:rFonts w:ascii="Century Gothic" w:eastAsiaTheme="minorEastAsia" w:hAnsi="Century Gothic"/>
              </w:rPr>
              <w:t xml:space="preserve"> reads words aloud and student write</w:t>
            </w:r>
            <w:r>
              <w:rPr>
                <w:rFonts w:ascii="Century Gothic" w:hAnsi="Century Gothic"/>
              </w:rPr>
              <w:t>s</w:t>
            </w:r>
            <w:r w:rsidRPr="000B6D45">
              <w:rPr>
                <w:rFonts w:ascii="Century Gothic" w:eastAsiaTheme="minorEastAsia" w:hAnsi="Century Gothic"/>
              </w:rPr>
              <w:t xml:space="preserve"> them, then check.  </w:t>
            </w:r>
            <w:r>
              <w:rPr>
                <w:rFonts w:ascii="Century Gothic" w:hAnsi="Century Gothic"/>
              </w:rPr>
              <w:t xml:space="preserve">If this is early in the learning process, </w:t>
            </w:r>
            <w:r w:rsidRPr="000B6D45">
              <w:rPr>
                <w:rFonts w:ascii="Century Gothic" w:eastAsiaTheme="minorEastAsia" w:hAnsi="Century Gothic"/>
              </w:rPr>
              <w:t xml:space="preserve">it makes sense to check the spelling after each one, and encourage students to correct any errors as they go.  It’s </w:t>
            </w:r>
            <w:r>
              <w:rPr>
                <w:rFonts w:ascii="Century Gothic" w:hAnsi="Century Gothic"/>
              </w:rPr>
              <w:t xml:space="preserve">also </w:t>
            </w:r>
            <w:r w:rsidRPr="000B6D45">
              <w:rPr>
                <w:rFonts w:ascii="Century Gothic" w:eastAsiaTheme="minorEastAsia" w:hAnsi="Century Gothic"/>
              </w:rPr>
              <w:t>helpful to present this as an activity, not as a test!</w:t>
            </w:r>
          </w:p>
        </w:tc>
        <w:tc>
          <w:tcPr>
            <w:tcW w:w="3681" w:type="dxa"/>
          </w:tcPr>
          <w:p w:rsidR="00403CB1" w:rsidRPr="000B6D45" w:rsidRDefault="00403CB1">
            <w:pPr>
              <w:rPr>
                <w:rFonts w:ascii="Century Gothic" w:hAnsi="Century Gothic"/>
              </w:rPr>
            </w:pPr>
            <w:r>
              <w:rPr>
                <w:rFonts w:ascii="Century Gothic" w:hAnsi="Century Gothic"/>
              </w:rPr>
              <w:t>Slide 7</w:t>
            </w:r>
            <w:r w:rsidRPr="000B6D45">
              <w:rPr>
                <w:rFonts w:ascii="Century Gothic" w:hAnsi="Century Gothic"/>
              </w:rPr>
              <w:t xml:space="preserve">: </w:t>
            </w:r>
            <w:hyperlink r:id="rId8" w:history="1">
              <w:r w:rsidRPr="00403CB1">
                <w:rPr>
                  <w:rStyle w:val="Hyperlink"/>
                  <w:rFonts w:ascii="Century Gothic" w:hAnsi="Century Gothic"/>
                  <w:b/>
                </w:rPr>
                <w:t>Spanish SSC a</w:t>
              </w:r>
            </w:hyperlink>
          </w:p>
        </w:tc>
      </w:tr>
      <w:tr w:rsidR="00403CB1" w:rsidTr="009D19D8">
        <w:tc>
          <w:tcPr>
            <w:tcW w:w="485" w:type="dxa"/>
          </w:tcPr>
          <w:p w:rsidR="00403CB1" w:rsidRDefault="00403CB1">
            <w:pPr>
              <w:rPr>
                <w:rFonts w:ascii="Century Gothic" w:hAnsi="Century Gothic"/>
                <w:b/>
              </w:rPr>
            </w:pPr>
            <w:r>
              <w:rPr>
                <w:rFonts w:ascii="Century Gothic" w:hAnsi="Century Gothic"/>
                <w:b/>
              </w:rPr>
              <w:t>4</w:t>
            </w:r>
          </w:p>
        </w:tc>
        <w:tc>
          <w:tcPr>
            <w:tcW w:w="2121" w:type="dxa"/>
          </w:tcPr>
          <w:p w:rsidR="00403CB1" w:rsidRPr="00EC19DA" w:rsidRDefault="00403CB1">
            <w:pPr>
              <w:rPr>
                <w:rFonts w:ascii="Century Gothic" w:hAnsi="Century Gothic"/>
                <w:b/>
              </w:rPr>
            </w:pPr>
            <w:r>
              <w:rPr>
                <w:rFonts w:ascii="Century Gothic" w:hAnsi="Century Gothic"/>
                <w:b/>
              </w:rPr>
              <w:t>Aural translation</w:t>
            </w:r>
          </w:p>
        </w:tc>
        <w:tc>
          <w:tcPr>
            <w:tcW w:w="8309" w:type="dxa"/>
          </w:tcPr>
          <w:p w:rsidR="00403CB1" w:rsidRPr="00403CB1" w:rsidRDefault="00403CB1">
            <w:pPr>
              <w:rPr>
                <w:rFonts w:ascii="Century Gothic" w:hAnsi="Century Gothic"/>
                <w:i/>
              </w:rPr>
            </w:pPr>
            <w:r>
              <w:rPr>
                <w:rFonts w:ascii="Century Gothic" w:hAnsi="Century Gothic"/>
              </w:rPr>
              <w:t>Teacher or student reads the word or sentence and student writes the meaning in English.</w:t>
            </w:r>
            <w:r>
              <w:rPr>
                <w:rFonts w:ascii="Century Gothic" w:hAnsi="Century Gothic"/>
              </w:rPr>
              <w:br/>
            </w:r>
            <w:r>
              <w:rPr>
                <w:rFonts w:ascii="Century Gothic" w:hAnsi="Century Gothic"/>
                <w:i/>
                <w:sz w:val="20"/>
              </w:rPr>
              <w:t xml:space="preserve">Note: </w:t>
            </w:r>
            <w:r w:rsidRPr="00403CB1">
              <w:rPr>
                <w:rFonts w:ascii="Century Gothic" w:hAnsi="Century Gothic"/>
                <w:i/>
                <w:sz w:val="20"/>
              </w:rPr>
              <w:t>This activity focuses more on learning the cluster word vocabulary than developing phonics knowledge per se, but given the high frequency of the NCELP cluster words, there is a valid reason for extending phonics activities to support vocabulary learning.</w:t>
            </w:r>
          </w:p>
        </w:tc>
        <w:tc>
          <w:tcPr>
            <w:tcW w:w="3681" w:type="dxa"/>
          </w:tcPr>
          <w:p w:rsidR="00403CB1" w:rsidRPr="000B6D45" w:rsidRDefault="00403CB1">
            <w:pPr>
              <w:rPr>
                <w:rFonts w:ascii="Century Gothic" w:hAnsi="Century Gothic"/>
              </w:rPr>
            </w:pPr>
            <w:r>
              <w:rPr>
                <w:rFonts w:ascii="Century Gothic" w:hAnsi="Century Gothic"/>
              </w:rPr>
              <w:t>Slides</w:t>
            </w:r>
            <w:r w:rsidRPr="000B6D45">
              <w:rPr>
                <w:rFonts w:ascii="Century Gothic" w:hAnsi="Century Gothic"/>
              </w:rPr>
              <w:t xml:space="preserve"> 8: </w:t>
            </w:r>
            <w:hyperlink r:id="rId9" w:history="1">
              <w:r w:rsidRPr="00403CB1">
                <w:rPr>
                  <w:rStyle w:val="Hyperlink"/>
                  <w:rFonts w:ascii="Century Gothic" w:hAnsi="Century Gothic"/>
                  <w:b/>
                </w:rPr>
                <w:t>Spanish SSC a</w:t>
              </w:r>
            </w:hyperlink>
          </w:p>
        </w:tc>
      </w:tr>
      <w:tr w:rsidR="000D097F" w:rsidTr="009D19D8">
        <w:tc>
          <w:tcPr>
            <w:tcW w:w="485" w:type="dxa"/>
          </w:tcPr>
          <w:p w:rsidR="000D097F" w:rsidRDefault="000D097F">
            <w:pPr>
              <w:rPr>
                <w:rFonts w:ascii="Century Gothic" w:hAnsi="Century Gothic"/>
                <w:b/>
              </w:rPr>
            </w:pPr>
            <w:r>
              <w:rPr>
                <w:rFonts w:ascii="Century Gothic" w:hAnsi="Century Gothic"/>
                <w:b/>
              </w:rPr>
              <w:t>5</w:t>
            </w:r>
          </w:p>
        </w:tc>
        <w:tc>
          <w:tcPr>
            <w:tcW w:w="2121" w:type="dxa"/>
          </w:tcPr>
          <w:p w:rsidR="000D097F" w:rsidRDefault="000D097F">
            <w:pPr>
              <w:rPr>
                <w:rFonts w:ascii="Century Gothic" w:hAnsi="Century Gothic"/>
                <w:b/>
              </w:rPr>
            </w:pPr>
            <w:r>
              <w:rPr>
                <w:rFonts w:ascii="Century Gothic" w:hAnsi="Century Gothic"/>
                <w:b/>
              </w:rPr>
              <w:t>Paired verbal tennis (against the clock – 1 minute)</w:t>
            </w:r>
          </w:p>
        </w:tc>
        <w:tc>
          <w:tcPr>
            <w:tcW w:w="8309" w:type="dxa"/>
          </w:tcPr>
          <w:p w:rsidR="000D097F" w:rsidRDefault="000D097F">
            <w:pPr>
              <w:rPr>
                <w:rFonts w:ascii="Century Gothic" w:hAnsi="Century Gothic"/>
              </w:rPr>
            </w:pPr>
            <w:r>
              <w:rPr>
                <w:rFonts w:ascii="Century Gothic" w:hAnsi="Century Gothic"/>
              </w:rPr>
              <w:t xml:space="preserve">Students take it in turns to say different words (not allowed to repeat either each other’s or their own on the next turn). See how many words they can say in one minute.  Extension: can they come up with other words they know with the same SSC. </w:t>
            </w:r>
            <w:r>
              <w:rPr>
                <w:rFonts w:ascii="Century Gothic" w:hAnsi="Century Gothic"/>
              </w:rPr>
              <w:br/>
            </w:r>
            <w:r w:rsidRPr="000D097F">
              <w:rPr>
                <w:rFonts w:ascii="Century Gothic" w:hAnsi="Century Gothic"/>
                <w:i/>
                <w:sz w:val="22"/>
              </w:rPr>
              <w:t>Note: challenge is increased when words with two similar SSC are included in the same task.</w:t>
            </w:r>
          </w:p>
        </w:tc>
        <w:tc>
          <w:tcPr>
            <w:tcW w:w="3681" w:type="dxa"/>
          </w:tcPr>
          <w:p w:rsidR="000D097F" w:rsidRDefault="000D097F">
            <w:pPr>
              <w:rPr>
                <w:rFonts w:ascii="Century Gothic" w:hAnsi="Century Gothic"/>
              </w:rPr>
            </w:pPr>
            <w:r>
              <w:rPr>
                <w:rFonts w:ascii="Century Gothic" w:hAnsi="Century Gothic"/>
              </w:rPr>
              <w:t xml:space="preserve">Examples of this in most phonics sequences, e.g., Slide 4: </w:t>
            </w:r>
            <w:hyperlink r:id="rId10" w:history="1">
              <w:r w:rsidRPr="00D27FAF">
                <w:rPr>
                  <w:rStyle w:val="Hyperlink"/>
                  <w:rFonts w:ascii="Century Gothic" w:hAnsi="Century Gothic"/>
                  <w:b/>
                </w:rPr>
                <w:t>French au+eu</w:t>
              </w:r>
            </w:hyperlink>
          </w:p>
        </w:tc>
      </w:tr>
      <w:tr w:rsidR="00D04DE5" w:rsidTr="009D19D8">
        <w:tc>
          <w:tcPr>
            <w:tcW w:w="485" w:type="dxa"/>
          </w:tcPr>
          <w:p w:rsidR="00D04DE5" w:rsidRDefault="007B3C45">
            <w:pPr>
              <w:rPr>
                <w:rFonts w:ascii="Century Gothic" w:hAnsi="Century Gothic"/>
                <w:b/>
              </w:rPr>
            </w:pPr>
            <w:r>
              <w:rPr>
                <w:rFonts w:ascii="Century Gothic" w:hAnsi="Century Gothic"/>
                <w:b/>
              </w:rPr>
              <w:t>6</w:t>
            </w:r>
          </w:p>
        </w:tc>
        <w:tc>
          <w:tcPr>
            <w:tcW w:w="2121" w:type="dxa"/>
          </w:tcPr>
          <w:p w:rsidR="00D04DE5" w:rsidRDefault="00D04DE5">
            <w:pPr>
              <w:rPr>
                <w:rFonts w:ascii="Century Gothic" w:hAnsi="Century Gothic"/>
                <w:b/>
              </w:rPr>
            </w:pPr>
            <w:r>
              <w:rPr>
                <w:rFonts w:ascii="Century Gothic" w:hAnsi="Century Gothic"/>
                <w:b/>
              </w:rPr>
              <w:t>Against the teacher</w:t>
            </w:r>
            <w:r w:rsidR="0083482F">
              <w:rPr>
                <w:rFonts w:ascii="Century Gothic" w:hAnsi="Century Gothic"/>
                <w:b/>
              </w:rPr>
              <w:t xml:space="preserve"> (2-3 minutes max.)</w:t>
            </w:r>
          </w:p>
        </w:tc>
        <w:tc>
          <w:tcPr>
            <w:tcW w:w="8309" w:type="dxa"/>
          </w:tcPr>
          <w:p w:rsidR="00D04DE5" w:rsidRDefault="0083482F">
            <w:pPr>
              <w:rPr>
                <w:rFonts w:ascii="Century Gothic" w:hAnsi="Century Gothic"/>
              </w:rPr>
            </w:pPr>
            <w:r w:rsidRPr="007B3C45">
              <w:rPr>
                <w:rFonts w:ascii="Century Gothic" w:hAnsi="Century Gothic"/>
              </w:rPr>
              <w:t xml:space="preserve">Teacher uses any slide with the cluster word pictures (or English translations). S/he indicates one and says a word.  If the picture/translation matches what s/he says, students have to repeat.  </w:t>
            </w:r>
            <w:r w:rsidRPr="007B3C45">
              <w:rPr>
                <w:rFonts w:ascii="Century Gothic" w:hAnsi="Century Gothic"/>
              </w:rPr>
              <w:lastRenderedPageBreak/>
              <w:t>If not, students remain silent.  A point is scored by students every time they are silent for an incorrect match.  If they repeat at the wrong time, the teacher scores a point.</w:t>
            </w:r>
            <w:r w:rsidRPr="007B3C45">
              <w:rPr>
                <w:rFonts w:ascii="Century Gothic" w:hAnsi="Century Gothic"/>
                <w:sz w:val="22"/>
              </w:rPr>
              <w:br/>
            </w:r>
            <w:r w:rsidR="00D04DE5" w:rsidRPr="007A3236">
              <w:rPr>
                <w:rFonts w:ascii="Century Gothic" w:hAnsi="Century Gothic"/>
                <w:i/>
                <w:sz w:val="20"/>
              </w:rPr>
              <w:t>Note: This activity</w:t>
            </w:r>
            <w:r w:rsidR="00D04DE5" w:rsidRPr="007A3236">
              <w:rPr>
                <w:rFonts w:ascii="Century Gothic" w:hAnsi="Century Gothic"/>
                <w:i/>
                <w:sz w:val="20"/>
              </w:rPr>
              <w:t xml:space="preserve"> is also for</w:t>
            </w:r>
            <w:r w:rsidRPr="007A3236">
              <w:rPr>
                <w:rFonts w:ascii="Century Gothic" w:hAnsi="Century Gothic"/>
                <w:i/>
                <w:sz w:val="20"/>
              </w:rPr>
              <w:t xml:space="preserve"> vocabulary learning rather than phonics knowledge development.</w:t>
            </w:r>
            <w:r w:rsidR="00D04DE5" w:rsidRPr="007A3236">
              <w:rPr>
                <w:rFonts w:ascii="Century Gothic" w:hAnsi="Century Gothic"/>
                <w:i/>
                <w:sz w:val="20"/>
              </w:rPr>
              <w:t xml:space="preserve"> </w:t>
            </w:r>
          </w:p>
        </w:tc>
        <w:tc>
          <w:tcPr>
            <w:tcW w:w="3681" w:type="dxa"/>
          </w:tcPr>
          <w:p w:rsidR="00D04DE5" w:rsidRDefault="0083482F">
            <w:pPr>
              <w:rPr>
                <w:rFonts w:ascii="Century Gothic" w:hAnsi="Century Gothic"/>
              </w:rPr>
            </w:pPr>
            <w:r>
              <w:rPr>
                <w:rFonts w:ascii="Century Gothic" w:hAnsi="Century Gothic"/>
              </w:rPr>
              <w:lastRenderedPageBreak/>
              <w:t xml:space="preserve">Any of the picture only or English translation slides can </w:t>
            </w:r>
            <w:r>
              <w:rPr>
                <w:rFonts w:ascii="Century Gothic" w:hAnsi="Century Gothic"/>
              </w:rPr>
              <w:lastRenderedPageBreak/>
              <w:t xml:space="preserve">be used for this, e.g., Slide 5: </w:t>
            </w:r>
            <w:hyperlink r:id="rId11" w:history="1">
              <w:r w:rsidRPr="0083482F">
                <w:rPr>
                  <w:rStyle w:val="Hyperlink"/>
                  <w:rFonts w:ascii="Century Gothic" w:hAnsi="Century Gothic"/>
                  <w:b/>
                </w:rPr>
                <w:t>French SFC [2]</w:t>
              </w:r>
            </w:hyperlink>
          </w:p>
        </w:tc>
      </w:tr>
      <w:tr w:rsidR="00D42D59" w:rsidTr="009D19D8">
        <w:tc>
          <w:tcPr>
            <w:tcW w:w="485" w:type="dxa"/>
          </w:tcPr>
          <w:p w:rsidR="00D42D59" w:rsidRDefault="007B3C45">
            <w:pPr>
              <w:rPr>
                <w:rFonts w:ascii="Century Gothic" w:hAnsi="Century Gothic"/>
                <w:b/>
              </w:rPr>
            </w:pPr>
            <w:r>
              <w:rPr>
                <w:rFonts w:ascii="Century Gothic" w:hAnsi="Century Gothic"/>
                <w:b/>
              </w:rPr>
              <w:t>7</w:t>
            </w:r>
          </w:p>
        </w:tc>
        <w:tc>
          <w:tcPr>
            <w:tcW w:w="2121" w:type="dxa"/>
          </w:tcPr>
          <w:p w:rsidR="00D42D59" w:rsidRDefault="00D42D59">
            <w:pPr>
              <w:rPr>
                <w:rFonts w:ascii="Century Gothic" w:hAnsi="Century Gothic"/>
                <w:b/>
              </w:rPr>
            </w:pPr>
            <w:r>
              <w:rPr>
                <w:rFonts w:ascii="Century Gothic" w:hAnsi="Century Gothic"/>
                <w:b/>
              </w:rPr>
              <w:t>Word cloud</w:t>
            </w:r>
          </w:p>
        </w:tc>
        <w:tc>
          <w:tcPr>
            <w:tcW w:w="8309" w:type="dxa"/>
          </w:tcPr>
          <w:p w:rsidR="00D42D59" w:rsidRPr="007B3C45" w:rsidRDefault="00D42D59" w:rsidP="00D42D59">
            <w:pPr>
              <w:rPr>
                <w:rFonts w:ascii="Century Gothic" w:eastAsiaTheme="minorEastAsia" w:hAnsi="Century Gothic" w:cstheme="minorBidi"/>
                <w:szCs w:val="22"/>
              </w:rPr>
            </w:pPr>
            <w:r w:rsidRPr="007B3C45">
              <w:rPr>
                <w:rFonts w:ascii="Century Gothic" w:eastAsiaTheme="minorEastAsia" w:hAnsi="Century Gothic" w:cstheme="minorBidi"/>
                <w:szCs w:val="22"/>
              </w:rPr>
              <w:t>Partner A reads a word, Partner B identifies it by number.  Swap roles.</w:t>
            </w:r>
          </w:p>
          <w:p w:rsidR="00D42D59" w:rsidRPr="0083482F" w:rsidRDefault="00D42D59" w:rsidP="00D42D59">
            <w:pPr>
              <w:rPr>
                <w:rFonts w:ascii="Century Gothic" w:hAnsi="Century Gothic"/>
              </w:rPr>
            </w:pPr>
            <w:r w:rsidRPr="007B3C45">
              <w:rPr>
                <w:rFonts w:ascii="Century Gothic" w:eastAsiaTheme="minorEastAsia" w:hAnsi="Century Gothic" w:cstheme="minorBidi"/>
                <w:szCs w:val="22"/>
              </w:rPr>
              <w:t>No timer.  This is a slower, more careful activity, where it’s useful to include some unfamiliar words.  Students will naturally slow down to decode them more carefully. Two or three SSCs can be combined in these unfamiliar words, too, to increase the challenge and re-cycle previous SSC.</w:t>
            </w:r>
          </w:p>
        </w:tc>
        <w:tc>
          <w:tcPr>
            <w:tcW w:w="3681" w:type="dxa"/>
          </w:tcPr>
          <w:p w:rsidR="00D42D59" w:rsidRDefault="00D42D59">
            <w:pPr>
              <w:rPr>
                <w:rFonts w:ascii="Century Gothic" w:hAnsi="Century Gothic"/>
              </w:rPr>
            </w:pPr>
            <w:r>
              <w:rPr>
                <w:rFonts w:ascii="Century Gothic" w:hAnsi="Century Gothic"/>
              </w:rPr>
              <w:t xml:space="preserve">Slide 7: </w:t>
            </w:r>
            <w:hyperlink r:id="rId12" w:history="1">
              <w:r w:rsidRPr="00D42D59">
                <w:rPr>
                  <w:rStyle w:val="Hyperlink"/>
                  <w:rFonts w:ascii="Century Gothic" w:hAnsi="Century Gothic"/>
                  <w:b/>
                </w:rPr>
                <w:t>French EU</w:t>
              </w:r>
            </w:hyperlink>
          </w:p>
        </w:tc>
      </w:tr>
      <w:tr w:rsidR="00403CB1" w:rsidTr="009D19D8">
        <w:tc>
          <w:tcPr>
            <w:tcW w:w="485" w:type="dxa"/>
          </w:tcPr>
          <w:p w:rsidR="00403CB1" w:rsidRDefault="007B3C45">
            <w:pPr>
              <w:rPr>
                <w:rFonts w:ascii="Century Gothic" w:hAnsi="Century Gothic"/>
                <w:b/>
              </w:rPr>
            </w:pPr>
            <w:r>
              <w:rPr>
                <w:rFonts w:ascii="Century Gothic" w:hAnsi="Century Gothic"/>
                <w:b/>
              </w:rPr>
              <w:t>8</w:t>
            </w:r>
          </w:p>
        </w:tc>
        <w:tc>
          <w:tcPr>
            <w:tcW w:w="2121" w:type="dxa"/>
          </w:tcPr>
          <w:p w:rsidR="00403CB1" w:rsidRPr="00EC19DA" w:rsidRDefault="00403CB1">
            <w:pPr>
              <w:rPr>
                <w:rFonts w:ascii="Century Gothic" w:hAnsi="Century Gothic"/>
                <w:b/>
              </w:rPr>
            </w:pPr>
            <w:r w:rsidRPr="00EC19DA">
              <w:rPr>
                <w:rFonts w:ascii="Century Gothic" w:hAnsi="Century Gothic"/>
                <w:b/>
              </w:rPr>
              <w:t>Odd one out</w:t>
            </w:r>
          </w:p>
        </w:tc>
        <w:tc>
          <w:tcPr>
            <w:tcW w:w="8309" w:type="dxa"/>
          </w:tcPr>
          <w:p w:rsidR="00403CB1" w:rsidRPr="00FF798C" w:rsidRDefault="00403CB1">
            <w:pPr>
              <w:rPr>
                <w:rFonts w:ascii="Century Gothic" w:hAnsi="Century Gothic"/>
              </w:rPr>
            </w:pPr>
            <w:r w:rsidRPr="00FF798C">
              <w:rPr>
                <w:rFonts w:ascii="Century Gothic" w:eastAsia="Calibri" w:hAnsi="Century Gothic"/>
              </w:rPr>
              <w:t>Partner A reads three words aloud. Partner B (</w:t>
            </w:r>
            <w:r w:rsidRPr="00FF798C">
              <w:rPr>
                <w:rFonts w:ascii="Century Gothic" w:eastAsia="Calibri" w:hAnsi="Century Gothic"/>
                <w:i/>
                <w:iCs/>
              </w:rPr>
              <w:t>facing away from the board and without seeing the words</w:t>
            </w:r>
            <w:r w:rsidRPr="00FF798C">
              <w:rPr>
                <w:rFonts w:ascii="Century Gothic" w:eastAsia="Calibri" w:hAnsi="Century Gothic"/>
              </w:rPr>
              <w:t>) identifies the odd one out.</w:t>
            </w:r>
            <w:r w:rsidRPr="00FF798C">
              <w:rPr>
                <w:rFonts w:ascii="Century Gothic" w:eastAsia="Calibri" w:hAnsi="Century Gothic"/>
              </w:rPr>
              <w:br/>
              <w:t>Do numbers 1-3, then</w:t>
            </w:r>
            <w:r w:rsidRPr="00FF798C">
              <w:rPr>
                <w:rFonts w:ascii="Century Gothic" w:eastAsiaTheme="minorEastAsia" w:hAnsi="Century Gothic"/>
              </w:rPr>
              <w:t xml:space="preserve"> students swap roles.</w:t>
            </w:r>
          </w:p>
        </w:tc>
        <w:tc>
          <w:tcPr>
            <w:tcW w:w="3681" w:type="dxa"/>
          </w:tcPr>
          <w:p w:rsidR="00403CB1" w:rsidRDefault="00403CB1" w:rsidP="00FF798C">
            <w:pPr>
              <w:rPr>
                <w:rFonts w:ascii="Century Gothic" w:hAnsi="Century Gothic"/>
                <w:b/>
              </w:rPr>
            </w:pPr>
            <w:r w:rsidRPr="00FF798C">
              <w:rPr>
                <w:rFonts w:ascii="Century Gothic" w:hAnsi="Century Gothic"/>
              </w:rPr>
              <w:t>Slide</w:t>
            </w:r>
            <w:r w:rsidRPr="00FF798C">
              <w:rPr>
                <w:rFonts w:ascii="Century Gothic" w:hAnsi="Century Gothic"/>
              </w:rPr>
              <w:t xml:space="preserve"> 9</w:t>
            </w:r>
            <w:r w:rsidRPr="00FF798C">
              <w:rPr>
                <w:rFonts w:ascii="Century Gothic" w:hAnsi="Century Gothic"/>
              </w:rPr>
              <w:t xml:space="preserve">: </w:t>
            </w:r>
            <w:hyperlink r:id="rId13" w:history="1">
              <w:r w:rsidRPr="00594E88">
                <w:rPr>
                  <w:rStyle w:val="Hyperlink"/>
                  <w:rFonts w:ascii="Century Gothic" w:hAnsi="Century Gothic"/>
                  <w:b/>
                </w:rPr>
                <w:t>French u/ou [2]</w:t>
              </w:r>
            </w:hyperlink>
            <w:r w:rsidR="00D27FAF">
              <w:rPr>
                <w:rFonts w:ascii="Century Gothic" w:hAnsi="Century Gothic"/>
                <w:b/>
              </w:rPr>
              <w:br/>
            </w:r>
            <w:r w:rsidR="00D27FAF" w:rsidRPr="00D27FAF">
              <w:rPr>
                <w:rFonts w:ascii="Century Gothic" w:hAnsi="Century Gothic"/>
                <w:i/>
              </w:rPr>
              <w:t>Note: These can focus on two similar SSC, too.</w:t>
            </w:r>
            <w:r w:rsidR="00D27FAF">
              <w:rPr>
                <w:rFonts w:ascii="Century Gothic" w:hAnsi="Century Gothic"/>
                <w:b/>
              </w:rPr>
              <w:t xml:space="preserve"> </w:t>
            </w:r>
            <w:r w:rsidR="00D27FAF" w:rsidRPr="00D27FAF">
              <w:rPr>
                <w:rFonts w:ascii="Century Gothic" w:hAnsi="Century Gothic"/>
              </w:rPr>
              <w:t>Slide 7:</w:t>
            </w:r>
            <w:r w:rsidR="00D27FAF">
              <w:rPr>
                <w:rFonts w:ascii="Century Gothic" w:hAnsi="Century Gothic"/>
                <w:b/>
              </w:rPr>
              <w:t xml:space="preserve"> </w:t>
            </w:r>
            <w:hyperlink r:id="rId14" w:history="1">
              <w:r w:rsidR="00D27FAF" w:rsidRPr="00D27FAF">
                <w:rPr>
                  <w:rStyle w:val="Hyperlink"/>
                  <w:rFonts w:ascii="Century Gothic" w:hAnsi="Century Gothic"/>
                  <w:b/>
                </w:rPr>
                <w:t>French au+eu</w:t>
              </w:r>
            </w:hyperlink>
          </w:p>
        </w:tc>
      </w:tr>
      <w:tr w:rsidR="00403CB1" w:rsidTr="009D19D8">
        <w:tc>
          <w:tcPr>
            <w:tcW w:w="485" w:type="dxa"/>
          </w:tcPr>
          <w:p w:rsidR="00403CB1" w:rsidRDefault="007B3C45">
            <w:pPr>
              <w:rPr>
                <w:rFonts w:ascii="Century Gothic" w:hAnsi="Century Gothic"/>
                <w:b/>
              </w:rPr>
            </w:pPr>
            <w:r>
              <w:rPr>
                <w:rFonts w:ascii="Century Gothic" w:hAnsi="Century Gothic"/>
                <w:b/>
              </w:rPr>
              <w:t>9</w:t>
            </w:r>
          </w:p>
        </w:tc>
        <w:tc>
          <w:tcPr>
            <w:tcW w:w="2121" w:type="dxa"/>
          </w:tcPr>
          <w:p w:rsidR="00403CB1" w:rsidRDefault="00403CB1">
            <w:pPr>
              <w:rPr>
                <w:rFonts w:ascii="Century Gothic" w:hAnsi="Century Gothic"/>
                <w:b/>
              </w:rPr>
            </w:pPr>
            <w:r>
              <w:rPr>
                <w:rFonts w:ascii="Century Gothic" w:hAnsi="Century Gothic"/>
                <w:b/>
              </w:rPr>
              <w:t xml:space="preserve">Listen and tally, then read and highlight </w:t>
            </w:r>
          </w:p>
        </w:tc>
        <w:tc>
          <w:tcPr>
            <w:tcW w:w="8309" w:type="dxa"/>
          </w:tcPr>
          <w:p w:rsidR="00403CB1" w:rsidRPr="00B26324" w:rsidRDefault="00403CB1" w:rsidP="00B26324">
            <w:pPr>
              <w:rPr>
                <w:rFonts w:ascii="Century Gothic" w:hAnsi="Century Gothic"/>
              </w:rPr>
            </w:pPr>
            <w:r w:rsidRPr="00B26324">
              <w:rPr>
                <w:rFonts w:ascii="Century Gothic" w:hAnsi="Century Gothic"/>
              </w:rPr>
              <w:t>Teacher reads a longer passage.  Students listen to it (unseen) and tally all instances of one SSC. Then they read the text aloud for themselves and highlight the same SSC.</w:t>
            </w:r>
          </w:p>
        </w:tc>
        <w:tc>
          <w:tcPr>
            <w:tcW w:w="3681" w:type="dxa"/>
          </w:tcPr>
          <w:p w:rsidR="00403CB1" w:rsidRDefault="00403CB1">
            <w:pPr>
              <w:rPr>
                <w:rFonts w:ascii="Century Gothic" w:hAnsi="Century Gothic"/>
                <w:b/>
              </w:rPr>
            </w:pPr>
            <w:hyperlink r:id="rId15" w:history="1">
              <w:r w:rsidRPr="0002781F">
                <w:rPr>
                  <w:rStyle w:val="Hyperlink"/>
                  <w:rFonts w:ascii="Century Gothic" w:hAnsi="Century Gothic"/>
                  <w:b/>
                </w:rPr>
                <w:t>L’éléphant géant</w:t>
              </w:r>
            </w:hyperlink>
            <w:r>
              <w:rPr>
                <w:rFonts w:ascii="Century Gothic" w:hAnsi="Century Gothic"/>
                <w:b/>
              </w:rPr>
              <w:t xml:space="preserve"> </w:t>
            </w:r>
            <w:r w:rsidRPr="0002781F">
              <w:rPr>
                <w:rFonts w:ascii="Century Gothic" w:hAnsi="Century Gothic"/>
              </w:rPr>
              <w:t>text for the ‘an’ sound</w:t>
            </w:r>
          </w:p>
        </w:tc>
      </w:tr>
      <w:tr w:rsidR="00403CB1" w:rsidTr="009D19D8">
        <w:tc>
          <w:tcPr>
            <w:tcW w:w="485" w:type="dxa"/>
          </w:tcPr>
          <w:p w:rsidR="00403CB1" w:rsidRDefault="0023431A">
            <w:pPr>
              <w:rPr>
                <w:rFonts w:ascii="Century Gothic" w:hAnsi="Century Gothic"/>
                <w:b/>
              </w:rPr>
            </w:pPr>
            <w:r>
              <w:rPr>
                <w:rFonts w:ascii="Century Gothic" w:hAnsi="Century Gothic"/>
                <w:b/>
              </w:rPr>
              <w:t>10</w:t>
            </w:r>
          </w:p>
        </w:tc>
        <w:tc>
          <w:tcPr>
            <w:tcW w:w="2121" w:type="dxa"/>
          </w:tcPr>
          <w:p w:rsidR="00403CB1" w:rsidRDefault="0023431A">
            <w:pPr>
              <w:rPr>
                <w:rFonts w:ascii="Century Gothic" w:hAnsi="Century Gothic"/>
                <w:b/>
              </w:rPr>
            </w:pPr>
            <w:r>
              <w:rPr>
                <w:rFonts w:ascii="Century Gothic" w:hAnsi="Century Gothic"/>
                <w:b/>
              </w:rPr>
              <w:t>(Interactive) dictogloss</w:t>
            </w:r>
          </w:p>
        </w:tc>
        <w:tc>
          <w:tcPr>
            <w:tcW w:w="8309" w:type="dxa"/>
          </w:tcPr>
          <w:p w:rsidR="00403CB1" w:rsidRPr="0023431A" w:rsidRDefault="0023431A" w:rsidP="0023431A">
            <w:pPr>
              <w:rPr>
                <w:rFonts w:ascii="Century Gothic" w:hAnsi="Century Gothic"/>
              </w:rPr>
            </w:pPr>
            <w:r w:rsidRPr="0023431A">
              <w:rPr>
                <w:rFonts w:ascii="Century Gothic" w:hAnsi="Century Gothic"/>
              </w:rPr>
              <w:t xml:space="preserve">Teacher reads </w:t>
            </w:r>
            <w:r>
              <w:rPr>
                <w:rFonts w:ascii="Century Gothic" w:hAnsi="Century Gothic"/>
              </w:rPr>
              <w:t>a short text</w:t>
            </w:r>
            <w:r w:rsidRPr="0023431A">
              <w:rPr>
                <w:rFonts w:ascii="Century Gothic" w:hAnsi="Century Gothic"/>
              </w:rPr>
              <w:t xml:space="preserve"> several times, too quickly for students to transcribe, at a suitable speed for them to write notes, which might be in a mixture of English and French.</w:t>
            </w:r>
            <w:r w:rsidRPr="0023431A">
              <w:rPr>
                <w:rFonts w:ascii="Century Gothic" w:hAnsi="Century Gothic"/>
              </w:rPr>
              <w:br/>
              <w:t>Students then work in pairs or small groups to reconstruct the poem.</w:t>
            </w:r>
            <w:r w:rsidRPr="0023431A">
              <w:rPr>
                <w:rFonts w:ascii="Century Gothic" w:hAnsi="Century Gothic"/>
              </w:rPr>
              <w:br/>
              <w:t>They should be encouraged to ask questions of the teacher, to clarify word meanings on spellings.  This gives them an opportunity to put their SSC knowledge into practice, as they have to decode/read aloud what they have noted down in order to ask the teacher about meaning.  When they ask for spellings of particular words, the teacher will note whether there are several plausible spellings for those words (eg. the é sound) or whether it’s a case of students needing more practice to establish the knowledge of a particular SSC.</w:t>
            </w:r>
          </w:p>
        </w:tc>
        <w:tc>
          <w:tcPr>
            <w:tcW w:w="3681" w:type="dxa"/>
          </w:tcPr>
          <w:p w:rsidR="00403CB1" w:rsidRDefault="0023431A">
            <w:pPr>
              <w:rPr>
                <w:rFonts w:ascii="Century Gothic" w:hAnsi="Century Gothic"/>
                <w:b/>
              </w:rPr>
            </w:pPr>
            <w:r w:rsidRPr="0023431A">
              <w:rPr>
                <w:rFonts w:ascii="Century Gothic" w:hAnsi="Century Gothic"/>
              </w:rPr>
              <w:t>This resource has five different phonics activities, including Slide 7:</w:t>
            </w:r>
            <w:r>
              <w:rPr>
                <w:rFonts w:ascii="Century Gothic" w:hAnsi="Century Gothic"/>
                <w:b/>
              </w:rPr>
              <w:t xml:space="preserve"> </w:t>
            </w:r>
            <w:hyperlink r:id="rId16" w:history="1">
              <w:r w:rsidRPr="0023431A">
                <w:rPr>
                  <w:rStyle w:val="Hyperlink"/>
                  <w:rFonts w:ascii="Century Gothic" w:hAnsi="Century Gothic"/>
                  <w:b/>
                </w:rPr>
                <w:t>French SSC phonics poem activity</w:t>
              </w:r>
            </w:hyperlink>
          </w:p>
        </w:tc>
      </w:tr>
      <w:tr w:rsidR="00403CB1" w:rsidTr="009D19D8">
        <w:tc>
          <w:tcPr>
            <w:tcW w:w="485" w:type="dxa"/>
          </w:tcPr>
          <w:p w:rsidR="00403CB1" w:rsidRDefault="009D19D8">
            <w:pPr>
              <w:rPr>
                <w:rFonts w:ascii="Century Gothic" w:hAnsi="Century Gothic"/>
                <w:b/>
              </w:rPr>
            </w:pPr>
            <w:r>
              <w:rPr>
                <w:rFonts w:ascii="Century Gothic" w:hAnsi="Century Gothic"/>
                <w:b/>
              </w:rPr>
              <w:lastRenderedPageBreak/>
              <w:t>11</w:t>
            </w:r>
          </w:p>
        </w:tc>
        <w:tc>
          <w:tcPr>
            <w:tcW w:w="2121" w:type="dxa"/>
          </w:tcPr>
          <w:p w:rsidR="00403CB1" w:rsidRPr="00EE7B1B" w:rsidRDefault="00403CB1">
            <w:pPr>
              <w:rPr>
                <w:rFonts w:ascii="Century Gothic" w:hAnsi="Century Gothic"/>
              </w:rPr>
            </w:pPr>
            <w:r w:rsidRPr="00EC19DA">
              <w:rPr>
                <w:rFonts w:ascii="Century Gothic" w:hAnsi="Century Gothic"/>
                <w:b/>
              </w:rPr>
              <w:t>Read aloud</w:t>
            </w:r>
            <w:r w:rsidRPr="00EE7B1B">
              <w:rPr>
                <w:rFonts w:ascii="Century Gothic" w:hAnsi="Century Gothic"/>
              </w:rPr>
              <w:t xml:space="preserve"> (</w:t>
            </w:r>
            <w:r>
              <w:rPr>
                <w:rFonts w:ascii="Century Gothic" w:hAnsi="Century Gothic"/>
              </w:rPr>
              <w:t xml:space="preserve">homework, </w:t>
            </w:r>
            <w:r w:rsidRPr="00EE7B1B">
              <w:rPr>
                <w:rFonts w:ascii="Century Gothic" w:hAnsi="Century Gothic"/>
              </w:rPr>
              <w:t>assessments</w:t>
            </w:r>
            <w:r>
              <w:rPr>
                <w:rFonts w:ascii="Century Gothic" w:hAnsi="Century Gothic"/>
              </w:rPr>
              <w:t xml:space="preserve"> or in class</w:t>
            </w:r>
            <w:r w:rsidRPr="00EE7B1B">
              <w:rPr>
                <w:rFonts w:ascii="Century Gothic" w:hAnsi="Century Gothic"/>
              </w:rPr>
              <w:t>)</w:t>
            </w:r>
          </w:p>
        </w:tc>
        <w:tc>
          <w:tcPr>
            <w:tcW w:w="8309" w:type="dxa"/>
          </w:tcPr>
          <w:p w:rsidR="00403CB1" w:rsidRPr="00EE7B1B" w:rsidRDefault="00403CB1">
            <w:pPr>
              <w:rPr>
                <w:rFonts w:ascii="Century Gothic" w:hAnsi="Century Gothic"/>
              </w:rPr>
            </w:pPr>
            <w:r>
              <w:rPr>
                <w:rFonts w:ascii="Century Gothic" w:hAnsi="Century Gothic"/>
              </w:rPr>
              <w:t>Sets of unfamiliar words for reading aloud provide a flexible task, which can be recorded as speaking homework, completed as a phonics assessment or simply used for paired class practice, with the teacher circulating to listen in.</w:t>
            </w:r>
          </w:p>
        </w:tc>
        <w:tc>
          <w:tcPr>
            <w:tcW w:w="3681" w:type="dxa"/>
          </w:tcPr>
          <w:p w:rsidR="00403CB1" w:rsidRDefault="00403CB1" w:rsidP="00EE7B1B">
            <w:pPr>
              <w:rPr>
                <w:rFonts w:ascii="Century Gothic" w:hAnsi="Century Gothic"/>
                <w:b/>
              </w:rPr>
            </w:pPr>
            <w:hyperlink r:id="rId17" w:history="1">
              <w:r w:rsidRPr="00EE7B1B">
                <w:rPr>
                  <w:rStyle w:val="Hyperlink"/>
                  <w:rFonts w:ascii="Century Gothic" w:hAnsi="Century Gothic"/>
                  <w:b/>
                </w:rPr>
                <w:t>French town names</w:t>
              </w:r>
            </w:hyperlink>
            <w:r>
              <w:rPr>
                <w:rFonts w:ascii="Century Gothic" w:hAnsi="Century Gothic"/>
                <w:b/>
              </w:rPr>
              <w:br/>
            </w:r>
            <w:hyperlink r:id="rId18" w:history="1">
              <w:r w:rsidRPr="00EE7B1B">
                <w:rPr>
                  <w:rStyle w:val="Hyperlink"/>
                  <w:rFonts w:ascii="Century Gothic" w:hAnsi="Century Gothic"/>
                  <w:b/>
                </w:rPr>
                <w:t>French sports</w:t>
              </w:r>
            </w:hyperlink>
            <w:r>
              <w:rPr>
                <w:rFonts w:ascii="Century Gothic" w:hAnsi="Century Gothic"/>
                <w:b/>
              </w:rPr>
              <w:br/>
            </w:r>
            <w:hyperlink r:id="rId19" w:history="1">
              <w:r w:rsidRPr="00EE7B1B">
                <w:rPr>
                  <w:rStyle w:val="Hyperlink"/>
                  <w:rFonts w:ascii="Century Gothic" w:hAnsi="Century Gothic"/>
                  <w:b/>
                </w:rPr>
                <w:t>French animals</w:t>
              </w:r>
            </w:hyperlink>
            <w:r>
              <w:rPr>
                <w:rFonts w:ascii="Century Gothic" w:hAnsi="Century Gothic"/>
                <w:b/>
              </w:rPr>
              <w:br/>
            </w:r>
            <w:hyperlink r:id="rId20" w:history="1">
              <w:r w:rsidRPr="00EE7B1B">
                <w:rPr>
                  <w:rStyle w:val="Hyperlink"/>
                  <w:rFonts w:ascii="Century Gothic" w:hAnsi="Century Gothic"/>
                  <w:b/>
                </w:rPr>
                <w:t>French instruments</w:t>
              </w:r>
            </w:hyperlink>
            <w:r>
              <w:rPr>
                <w:rFonts w:ascii="Century Gothic" w:hAnsi="Century Gothic"/>
                <w:b/>
              </w:rPr>
              <w:br/>
            </w:r>
          </w:p>
        </w:tc>
      </w:tr>
      <w:tr w:rsidR="00E56F94" w:rsidTr="009D19D8">
        <w:tc>
          <w:tcPr>
            <w:tcW w:w="485" w:type="dxa"/>
          </w:tcPr>
          <w:p w:rsidR="00E56F94" w:rsidRDefault="009D19D8">
            <w:pPr>
              <w:rPr>
                <w:rFonts w:ascii="Century Gothic" w:hAnsi="Century Gothic"/>
                <w:b/>
              </w:rPr>
            </w:pPr>
            <w:r>
              <w:rPr>
                <w:rFonts w:ascii="Century Gothic" w:hAnsi="Century Gothic"/>
                <w:b/>
              </w:rPr>
              <w:t>12</w:t>
            </w:r>
          </w:p>
        </w:tc>
        <w:tc>
          <w:tcPr>
            <w:tcW w:w="2121" w:type="dxa"/>
          </w:tcPr>
          <w:p w:rsidR="00E56F94" w:rsidRPr="00EC19DA" w:rsidRDefault="00E56F94">
            <w:pPr>
              <w:rPr>
                <w:rFonts w:ascii="Century Gothic" w:hAnsi="Century Gothic"/>
                <w:b/>
              </w:rPr>
            </w:pPr>
            <w:r>
              <w:rPr>
                <w:rFonts w:ascii="Century Gothic" w:hAnsi="Century Gothic"/>
                <w:b/>
              </w:rPr>
              <w:t>Categorise and create!</w:t>
            </w:r>
          </w:p>
        </w:tc>
        <w:tc>
          <w:tcPr>
            <w:tcW w:w="8309" w:type="dxa"/>
          </w:tcPr>
          <w:p w:rsidR="00E56F94" w:rsidRDefault="007C243F">
            <w:pPr>
              <w:rPr>
                <w:rFonts w:ascii="Century Gothic" w:hAnsi="Century Gothic"/>
              </w:rPr>
            </w:pPr>
            <w:r w:rsidRPr="007C243F">
              <w:rPr>
                <w:rFonts w:ascii="Century Gothic" w:hAnsi="Century Gothic"/>
              </w:rPr>
              <w:t>Students categorise a set of words (including a few unfamiliar words) according to SSC. They then create their own sentences using the words.</w:t>
            </w:r>
          </w:p>
        </w:tc>
        <w:tc>
          <w:tcPr>
            <w:tcW w:w="3681" w:type="dxa"/>
          </w:tcPr>
          <w:p w:rsidR="00E56F94" w:rsidRDefault="007C243F" w:rsidP="00EE7B1B">
            <w:pPr>
              <w:rPr>
                <w:rFonts w:ascii="Century Gothic" w:hAnsi="Century Gothic"/>
                <w:b/>
              </w:rPr>
            </w:pPr>
            <w:hyperlink r:id="rId21" w:history="1">
              <w:r w:rsidRPr="007C243F">
                <w:rPr>
                  <w:rStyle w:val="Hyperlink"/>
                  <w:rFonts w:ascii="Century Gothic" w:hAnsi="Century Gothic"/>
                  <w:b/>
                </w:rPr>
                <w:t>French SSC categorise and create: o-u-é</w:t>
              </w:r>
            </w:hyperlink>
          </w:p>
        </w:tc>
      </w:tr>
      <w:tr w:rsidR="00E56F94" w:rsidTr="009D19D8">
        <w:tc>
          <w:tcPr>
            <w:tcW w:w="485" w:type="dxa"/>
          </w:tcPr>
          <w:p w:rsidR="00E56F94" w:rsidRDefault="009D19D8">
            <w:pPr>
              <w:rPr>
                <w:rFonts w:ascii="Century Gothic" w:hAnsi="Century Gothic"/>
                <w:b/>
              </w:rPr>
            </w:pPr>
            <w:r>
              <w:rPr>
                <w:rFonts w:ascii="Century Gothic" w:hAnsi="Century Gothic"/>
                <w:b/>
              </w:rPr>
              <w:t>13</w:t>
            </w:r>
          </w:p>
        </w:tc>
        <w:tc>
          <w:tcPr>
            <w:tcW w:w="2121" w:type="dxa"/>
          </w:tcPr>
          <w:p w:rsidR="00E56F94" w:rsidRDefault="00E56F94">
            <w:pPr>
              <w:rPr>
                <w:rFonts w:ascii="Century Gothic" w:hAnsi="Century Gothic"/>
                <w:b/>
              </w:rPr>
            </w:pPr>
            <w:r>
              <w:rPr>
                <w:rFonts w:ascii="Century Gothic" w:hAnsi="Century Gothic"/>
                <w:b/>
              </w:rPr>
              <w:t>Pelmanism (pairs)</w:t>
            </w:r>
          </w:p>
        </w:tc>
        <w:tc>
          <w:tcPr>
            <w:tcW w:w="8309" w:type="dxa"/>
          </w:tcPr>
          <w:p w:rsidR="00C27825" w:rsidRPr="00C27825" w:rsidRDefault="00C27825">
            <w:pPr>
              <w:rPr>
                <w:rFonts w:ascii="Century Gothic" w:hAnsi="Century Gothic"/>
              </w:rPr>
            </w:pPr>
            <w:r>
              <w:rPr>
                <w:rFonts w:ascii="Century Gothic" w:hAnsi="Century Gothic"/>
              </w:rPr>
              <w:t>Students turn over cards and pronounce the words to create matching pairs, where applicable (e.g., bougez / enchanté)</w:t>
            </w:r>
          </w:p>
          <w:p w:rsidR="00E56F94" w:rsidRPr="00C27825" w:rsidRDefault="00C27825">
            <w:pPr>
              <w:rPr>
                <w:rFonts w:ascii="Century Gothic" w:hAnsi="Century Gothic"/>
                <w:i/>
              </w:rPr>
            </w:pPr>
            <w:r w:rsidRPr="00C27825">
              <w:rPr>
                <w:rFonts w:ascii="Century Gothic" w:hAnsi="Century Gothic"/>
                <w:i/>
                <w:sz w:val="22"/>
              </w:rPr>
              <w:t>Note: for this activity to involve applying SSC knowledge, the language must be one which represents the same phoneme/sound with different graphemes/written symbols.  Otherwise students can simply match the cards by sight rather than by sounding out. This makes the game useful above all for French.</w:t>
            </w:r>
          </w:p>
        </w:tc>
        <w:tc>
          <w:tcPr>
            <w:tcW w:w="3681" w:type="dxa"/>
          </w:tcPr>
          <w:p w:rsidR="00E56F94" w:rsidRPr="00C27825" w:rsidRDefault="00E56F94" w:rsidP="00E56F94">
            <w:pPr>
              <w:rPr>
                <w:rFonts w:ascii="Century Gothic" w:hAnsi="Century Gothic"/>
              </w:rPr>
            </w:pPr>
            <w:r w:rsidRPr="00C27825">
              <w:rPr>
                <w:rFonts w:ascii="Century Gothic" w:hAnsi="Century Gothic"/>
              </w:rPr>
              <w:t xml:space="preserve">This </w:t>
            </w:r>
            <w:hyperlink r:id="rId22" w:history="1">
              <w:r w:rsidR="00C27825" w:rsidRPr="00C27825">
                <w:rPr>
                  <w:rStyle w:val="Hyperlink"/>
                  <w:rFonts w:ascii="Century Gothic" w:hAnsi="Century Gothic"/>
                  <w:b/>
                </w:rPr>
                <w:t xml:space="preserve">French </w:t>
              </w:r>
              <w:r w:rsidRPr="00C27825">
                <w:rPr>
                  <w:rStyle w:val="Hyperlink"/>
                  <w:rFonts w:ascii="Century Gothic" w:hAnsi="Century Gothic"/>
                  <w:b/>
                </w:rPr>
                <w:t>example</w:t>
              </w:r>
            </w:hyperlink>
            <w:r w:rsidRPr="00C27825">
              <w:rPr>
                <w:rFonts w:ascii="Century Gothic" w:hAnsi="Century Gothic"/>
              </w:rPr>
              <w:t xml:space="preserve"> practises four SSC. The cards practise the following SSC combinations: é (er / et / ez), o (eau / au), en / an, and ain / in.</w:t>
            </w:r>
          </w:p>
        </w:tc>
      </w:tr>
      <w:tr w:rsidR="00403CB1" w:rsidTr="009D19D8">
        <w:tc>
          <w:tcPr>
            <w:tcW w:w="485" w:type="dxa"/>
          </w:tcPr>
          <w:p w:rsidR="00403CB1" w:rsidRDefault="00403CB1" w:rsidP="004F10BD">
            <w:pPr>
              <w:rPr>
                <w:rFonts w:ascii="Century Gothic" w:hAnsi="Century Gothic"/>
                <w:b/>
              </w:rPr>
            </w:pPr>
            <w:r>
              <w:rPr>
                <w:rFonts w:ascii="Century Gothic" w:hAnsi="Century Gothic"/>
                <w:b/>
              </w:rPr>
              <w:t>1</w:t>
            </w:r>
            <w:r w:rsidR="009D19D8">
              <w:rPr>
                <w:rFonts w:ascii="Century Gothic" w:hAnsi="Century Gothic"/>
                <w:b/>
              </w:rPr>
              <w:t>4</w:t>
            </w:r>
          </w:p>
        </w:tc>
        <w:tc>
          <w:tcPr>
            <w:tcW w:w="2121" w:type="dxa"/>
          </w:tcPr>
          <w:p w:rsidR="00403CB1" w:rsidRPr="00EC19DA" w:rsidRDefault="007B3C45">
            <w:pPr>
              <w:rPr>
                <w:rFonts w:ascii="Century Gothic" w:hAnsi="Century Gothic"/>
                <w:b/>
              </w:rPr>
            </w:pPr>
            <w:r>
              <w:rPr>
                <w:rFonts w:ascii="Century Gothic" w:hAnsi="Century Gothic"/>
                <w:b/>
              </w:rPr>
              <w:t>Cluster sentence</w:t>
            </w:r>
          </w:p>
        </w:tc>
        <w:tc>
          <w:tcPr>
            <w:tcW w:w="8309" w:type="dxa"/>
          </w:tcPr>
          <w:p w:rsidR="00403CB1" w:rsidRDefault="007B3C45">
            <w:pPr>
              <w:rPr>
                <w:rFonts w:ascii="Century Gothic" w:hAnsi="Century Gothic"/>
              </w:rPr>
            </w:pPr>
            <w:r>
              <w:rPr>
                <w:rFonts w:ascii="Century Gothic" w:hAnsi="Century Gothic"/>
              </w:rPr>
              <w:t>Students create a sentence combining their choice of two cluster words.  Bonus points for including additional words with the target SSC.</w:t>
            </w:r>
          </w:p>
        </w:tc>
        <w:tc>
          <w:tcPr>
            <w:tcW w:w="3681" w:type="dxa"/>
          </w:tcPr>
          <w:p w:rsidR="00403CB1" w:rsidRDefault="00403CB1" w:rsidP="00EE7B1B">
            <w:pPr>
              <w:rPr>
                <w:rFonts w:ascii="Century Gothic" w:hAnsi="Century Gothic"/>
                <w:b/>
              </w:rPr>
            </w:pPr>
          </w:p>
        </w:tc>
      </w:tr>
      <w:tr w:rsidR="00403CB1" w:rsidTr="009D19D8">
        <w:tc>
          <w:tcPr>
            <w:tcW w:w="485" w:type="dxa"/>
          </w:tcPr>
          <w:p w:rsidR="00403CB1" w:rsidRDefault="009D19D8">
            <w:pPr>
              <w:rPr>
                <w:rFonts w:ascii="Century Gothic" w:hAnsi="Century Gothic"/>
                <w:b/>
              </w:rPr>
            </w:pPr>
            <w:r>
              <w:rPr>
                <w:rFonts w:ascii="Century Gothic" w:hAnsi="Century Gothic"/>
                <w:b/>
              </w:rPr>
              <w:t>15</w:t>
            </w:r>
          </w:p>
        </w:tc>
        <w:tc>
          <w:tcPr>
            <w:tcW w:w="2121" w:type="dxa"/>
          </w:tcPr>
          <w:p w:rsidR="00403CB1" w:rsidRPr="00B26324" w:rsidRDefault="00403CB1">
            <w:pPr>
              <w:rPr>
                <w:rFonts w:ascii="Century Gothic" w:hAnsi="Century Gothic"/>
                <w:b/>
              </w:rPr>
            </w:pPr>
            <w:r w:rsidRPr="00B26324">
              <w:rPr>
                <w:rFonts w:ascii="Century Gothic" w:hAnsi="Century Gothic"/>
                <w:b/>
              </w:rPr>
              <w:t>Running dictation</w:t>
            </w:r>
          </w:p>
        </w:tc>
        <w:tc>
          <w:tcPr>
            <w:tcW w:w="8309" w:type="dxa"/>
          </w:tcPr>
          <w:p w:rsidR="00403CB1" w:rsidRDefault="00C86F9A" w:rsidP="00C86F9A">
            <w:pPr>
              <w:rPr>
                <w:rFonts w:ascii="Century Gothic" w:hAnsi="Century Gothic"/>
              </w:rPr>
            </w:pPr>
            <w:r>
              <w:rPr>
                <w:rFonts w:ascii="Century Gothic" w:hAnsi="Century Gothic"/>
              </w:rPr>
              <w:t xml:space="preserve">Students work in pairs or small groups.  Taking it in turns they have a limited time to read and retain part of a </w:t>
            </w:r>
            <w:r w:rsidRPr="00C86F9A">
              <w:rPr>
                <w:rFonts w:ascii="Century Gothic" w:hAnsi="Century Gothic"/>
                <w:i/>
              </w:rPr>
              <w:t xml:space="preserve">short </w:t>
            </w:r>
            <w:r>
              <w:rPr>
                <w:rFonts w:ascii="Century Gothic" w:hAnsi="Century Gothic"/>
              </w:rPr>
              <w:t>text (mostly familiar language with a few unfamiliar words), then return to dictate to their partner/group.</w:t>
            </w:r>
          </w:p>
        </w:tc>
        <w:tc>
          <w:tcPr>
            <w:tcW w:w="3681" w:type="dxa"/>
          </w:tcPr>
          <w:p w:rsidR="00403CB1" w:rsidRDefault="00403CB1" w:rsidP="00EE7B1B">
            <w:pPr>
              <w:rPr>
                <w:rFonts w:ascii="Century Gothic" w:hAnsi="Century Gothic"/>
                <w:b/>
              </w:rPr>
            </w:pPr>
          </w:p>
        </w:tc>
      </w:tr>
    </w:tbl>
    <w:p w:rsidR="00372096" w:rsidRDefault="00372096">
      <w:pPr>
        <w:rPr>
          <w:rFonts w:ascii="Century Gothic" w:hAnsi="Century Gothic"/>
          <w:b/>
        </w:rPr>
      </w:pPr>
    </w:p>
    <w:p w:rsidR="00207BE5" w:rsidRDefault="00207BE5">
      <w:pPr>
        <w:rPr>
          <w:rFonts w:ascii="Century Gothic" w:hAnsi="Century Gothic"/>
          <w:b/>
        </w:rPr>
      </w:pPr>
      <w:r>
        <w:rPr>
          <w:rFonts w:ascii="Century Gothic" w:hAnsi="Century Gothic"/>
          <w:b/>
        </w:rPr>
        <w:t xml:space="preserve">Please see in addition a </w:t>
      </w:r>
      <w:hyperlink r:id="rId23" w:history="1">
        <w:r w:rsidRPr="00207BE5">
          <w:rPr>
            <w:rStyle w:val="Hyperlink"/>
            <w:rFonts w:ascii="Century Gothic" w:hAnsi="Century Gothic"/>
            <w:b/>
          </w:rPr>
          <w:t>summary of ideas</w:t>
        </w:r>
      </w:hyperlink>
      <w:r>
        <w:rPr>
          <w:rFonts w:ascii="Century Gothic" w:hAnsi="Century Gothic"/>
          <w:b/>
        </w:rPr>
        <w:t xml:space="preserve"> for teaching phonics.</w:t>
      </w:r>
    </w:p>
    <w:sectPr w:rsidR="00207BE5" w:rsidSect="00372096">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91" w:rsidRDefault="005A2F91" w:rsidP="00DD7563">
      <w:r>
        <w:separator/>
      </w:r>
    </w:p>
  </w:endnote>
  <w:endnote w:type="continuationSeparator" w:id="0">
    <w:p w:rsidR="005A2F91" w:rsidRDefault="005A2F91" w:rsidP="00DD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63" w:rsidRDefault="00DD7563">
    <w:pPr>
      <w:pStyle w:val="Footer"/>
    </w:pPr>
    <w:r>
      <w:rPr>
        <w:noProof/>
      </w:rPr>
      <mc:AlternateContent>
        <mc:Choice Requires="wps">
          <w:drawing>
            <wp:anchor distT="0" distB="0" distL="114300" distR="114300" simplePos="0" relativeHeight="251661312" behindDoc="0" locked="0" layoutInCell="1" allowOverlap="1" wp14:anchorId="04FFAFBE" wp14:editId="6005B2AF">
              <wp:simplePos x="0" y="0"/>
              <wp:positionH relativeFrom="column">
                <wp:posOffset>6116595</wp:posOffset>
              </wp:positionH>
              <wp:positionV relativeFrom="paragraph">
                <wp:posOffset>198481</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563" w:rsidRPr="00DD7563" w:rsidRDefault="00DD7563" w:rsidP="00DD7563">
                          <w:pPr>
                            <w:rPr>
                              <w:rFonts w:ascii="Century Gothic" w:hAnsi="Century Gothic"/>
                              <w:color w:val="FFFFFF" w:themeColor="background1"/>
                            </w:rPr>
                          </w:pPr>
                          <w:r w:rsidRPr="00DD7563">
                            <w:rPr>
                              <w:rFonts w:ascii="Century Gothic" w:hAnsi="Century Gothic"/>
                              <w:color w:val="FFFFFF" w:themeColor="background1"/>
                            </w:rPr>
                            <w:t>Rachel Hawkes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FAFBE" id="_x0000_t202" coordsize="21600,21600" o:spt="202" path="m,l,21600r21600,l21600,xe">
              <v:stroke joinstyle="miter"/>
              <v:path gradientshapeok="t" o:connecttype="rect"/>
            </v:shapetype>
            <v:shape id="Text Box 1" o:spid="_x0000_s1026" type="#_x0000_t202" style="position:absolute;margin-left:481.6pt;margin-top:15.65pt;width:1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" filled="f" stroked="f" strokeweight=".5pt">
              <v:textbox>
                <w:txbxContent>
                  <w:p w:rsidR="00DD7563" w:rsidRPr="00DD7563" w:rsidRDefault="00DD7563" w:rsidP="00DD7563">
                    <w:pPr>
                      <w:rPr>
                        <w:rFonts w:ascii="Century Gothic" w:hAnsi="Century Gothic"/>
                        <w:color w:val="FFFFFF" w:themeColor="background1"/>
                      </w:rPr>
                    </w:pPr>
                    <w:r w:rsidRPr="00DD7563">
                      <w:rPr>
                        <w:rFonts w:ascii="Century Gothic" w:hAnsi="Century Gothic"/>
                        <w:color w:val="FFFFFF" w:themeColor="background1"/>
                      </w:rPr>
                      <w:t>Rachel Hawkes</w:t>
                    </w:r>
                  </w:p>
                </w:txbxContent>
              </v:textbox>
            </v:shape>
          </w:pict>
        </mc:Fallback>
      </mc:AlternateContent>
    </w:r>
    <w:r>
      <w:rPr>
        <w:noProof/>
      </w:rPr>
      <w:drawing>
        <wp:anchor distT="0" distB="0" distL="114300" distR="114300" simplePos="0" relativeHeight="251659264" behindDoc="1" locked="0" layoutInCell="1" allowOverlap="1" wp14:anchorId="49E18FED" wp14:editId="6D5B520F">
          <wp:simplePos x="0" y="0"/>
          <wp:positionH relativeFrom="column">
            <wp:posOffset>-926739</wp:posOffset>
          </wp:positionH>
          <wp:positionV relativeFrom="paragraph">
            <wp:posOffset>86360</wp:posOffset>
          </wp:positionV>
          <wp:extent cx="10704812" cy="53401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91" w:rsidRDefault="005A2F91" w:rsidP="00DD7563">
      <w:r>
        <w:separator/>
      </w:r>
    </w:p>
  </w:footnote>
  <w:footnote w:type="continuationSeparator" w:id="0">
    <w:p w:rsidR="005A2F91" w:rsidRDefault="005A2F91" w:rsidP="00DD7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96"/>
    <w:rsid w:val="0002781F"/>
    <w:rsid w:val="000B6D45"/>
    <w:rsid w:val="000D097F"/>
    <w:rsid w:val="00207BE5"/>
    <w:rsid w:val="0023431A"/>
    <w:rsid w:val="003358C8"/>
    <w:rsid w:val="00372096"/>
    <w:rsid w:val="003B490E"/>
    <w:rsid w:val="00403CB1"/>
    <w:rsid w:val="004F10BD"/>
    <w:rsid w:val="00594E88"/>
    <w:rsid w:val="005A2F91"/>
    <w:rsid w:val="007A3236"/>
    <w:rsid w:val="007B3C45"/>
    <w:rsid w:val="007C243F"/>
    <w:rsid w:val="0083482F"/>
    <w:rsid w:val="008D18F0"/>
    <w:rsid w:val="009D19D8"/>
    <w:rsid w:val="00AB1500"/>
    <w:rsid w:val="00B26324"/>
    <w:rsid w:val="00C27825"/>
    <w:rsid w:val="00C3636C"/>
    <w:rsid w:val="00C86F9A"/>
    <w:rsid w:val="00CE2920"/>
    <w:rsid w:val="00D04DE5"/>
    <w:rsid w:val="00D27FAF"/>
    <w:rsid w:val="00D42D59"/>
    <w:rsid w:val="00DD7563"/>
    <w:rsid w:val="00E56F94"/>
    <w:rsid w:val="00EC19DA"/>
    <w:rsid w:val="00EE7B1B"/>
    <w:rsid w:val="00FF79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E814A-E857-46F6-9611-0F45DC7E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98C"/>
    <w:rPr>
      <w:color w:val="0563C1" w:themeColor="hyperlink"/>
      <w:u w:val="single"/>
    </w:rPr>
  </w:style>
  <w:style w:type="paragraph" w:styleId="Header">
    <w:name w:val="header"/>
    <w:basedOn w:val="Normal"/>
    <w:link w:val="HeaderChar"/>
    <w:uiPriority w:val="99"/>
    <w:unhideWhenUsed/>
    <w:rsid w:val="00DD7563"/>
    <w:pPr>
      <w:tabs>
        <w:tab w:val="center" w:pos="4513"/>
        <w:tab w:val="right" w:pos="9026"/>
      </w:tabs>
    </w:pPr>
  </w:style>
  <w:style w:type="character" w:customStyle="1" w:styleId="HeaderChar">
    <w:name w:val="Header Char"/>
    <w:basedOn w:val="DefaultParagraphFont"/>
    <w:link w:val="Header"/>
    <w:uiPriority w:val="99"/>
    <w:rsid w:val="00DD7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563"/>
    <w:pPr>
      <w:tabs>
        <w:tab w:val="center" w:pos="4513"/>
        <w:tab w:val="right" w:pos="9026"/>
      </w:tabs>
    </w:pPr>
  </w:style>
  <w:style w:type="character" w:customStyle="1" w:styleId="FooterChar">
    <w:name w:val="Footer Char"/>
    <w:basedOn w:val="DefaultParagraphFont"/>
    <w:link w:val="Footer"/>
    <w:uiPriority w:val="99"/>
    <w:rsid w:val="00DD75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88977">
      <w:bodyDiv w:val="1"/>
      <w:marLeft w:val="0"/>
      <w:marRight w:val="0"/>
      <w:marTop w:val="0"/>
      <w:marBottom w:val="0"/>
      <w:divBdr>
        <w:top w:val="none" w:sz="0" w:space="0" w:color="auto"/>
        <w:left w:val="none" w:sz="0" w:space="0" w:color="auto"/>
        <w:bottom w:val="none" w:sz="0" w:space="0" w:color="auto"/>
        <w:right w:val="none" w:sz="0" w:space="0" w:color="auto"/>
      </w:divBdr>
    </w:div>
    <w:div w:id="622616485">
      <w:bodyDiv w:val="1"/>
      <w:marLeft w:val="0"/>
      <w:marRight w:val="0"/>
      <w:marTop w:val="0"/>
      <w:marBottom w:val="0"/>
      <w:divBdr>
        <w:top w:val="none" w:sz="0" w:space="0" w:color="auto"/>
        <w:left w:val="none" w:sz="0" w:space="0" w:color="auto"/>
        <w:bottom w:val="none" w:sz="0" w:space="0" w:color="auto"/>
        <w:right w:val="none" w:sz="0" w:space="0" w:color="auto"/>
      </w:divBdr>
    </w:div>
    <w:div w:id="17402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qb98mf474?locale=en" TargetMode="External"/><Relationship Id="rId13" Type="http://schemas.openxmlformats.org/officeDocument/2006/relationships/hyperlink" Target="https://resources.ncelp.org/concern/resources/xw42n7888?locale=en" TargetMode="External"/><Relationship Id="rId18" Type="http://schemas.openxmlformats.org/officeDocument/2006/relationships/hyperlink" Target="https://resources.ncelp.org/concern/resources/pk02c9767?locale=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esources.ncelp.org/concern/resources/bn999674d?locale=en" TargetMode="External"/><Relationship Id="rId7" Type="http://schemas.openxmlformats.org/officeDocument/2006/relationships/hyperlink" Target="https://resources.ncelp.org/concern/resources/xw42n7888?locale=en" TargetMode="External"/><Relationship Id="rId12" Type="http://schemas.openxmlformats.org/officeDocument/2006/relationships/hyperlink" Target="https://resources.ncelp.org/concern/resources/w66343603?locale=en" TargetMode="External"/><Relationship Id="rId17" Type="http://schemas.openxmlformats.org/officeDocument/2006/relationships/hyperlink" Target="https://resources.ncelp.org/concern/resources/kh04dp699?locale=e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sources.ncelp.org/concern/resources/pk02c973d?locale=en" TargetMode="External"/><Relationship Id="rId20" Type="http://schemas.openxmlformats.org/officeDocument/2006/relationships/hyperlink" Target="https://resources.ncelp.org/concern/resources/zw12z528p?locale=en" TargetMode="External"/><Relationship Id="rId1" Type="http://schemas.openxmlformats.org/officeDocument/2006/relationships/styles" Target="styles.xml"/><Relationship Id="rId6" Type="http://schemas.openxmlformats.org/officeDocument/2006/relationships/hyperlink" Target="https://resources.ncelp.org/concern/resources/tt44pm84n?locale=en" TargetMode="External"/><Relationship Id="rId11" Type="http://schemas.openxmlformats.org/officeDocument/2006/relationships/hyperlink" Target="https://resources.ncelp.org/concern/resources/hh63sv894?locale=e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esources.ncelp.org/concern/resources/j6731377h?locale=en" TargetMode="External"/><Relationship Id="rId23" Type="http://schemas.openxmlformats.org/officeDocument/2006/relationships/hyperlink" Target="https://resources.ncelp.org/concern/resources/ng451h51g?locale=en" TargetMode="External"/><Relationship Id="rId10" Type="http://schemas.openxmlformats.org/officeDocument/2006/relationships/hyperlink" Target="https://resources.ncelp.org/concern/resources/8910jt57v?locale=en" TargetMode="External"/><Relationship Id="rId19" Type="http://schemas.openxmlformats.org/officeDocument/2006/relationships/hyperlink" Target="https://resources.ncelp.org/concern/resources/9z902z84b?locale=en" TargetMode="External"/><Relationship Id="rId4" Type="http://schemas.openxmlformats.org/officeDocument/2006/relationships/footnotes" Target="footnotes.xml"/><Relationship Id="rId9" Type="http://schemas.openxmlformats.org/officeDocument/2006/relationships/hyperlink" Target="https://resources.ncelp.org/concern/resources/qb98mf474?locale=en" TargetMode="External"/><Relationship Id="rId14" Type="http://schemas.openxmlformats.org/officeDocument/2006/relationships/hyperlink" Target="https://resources.ncelp.org/concern/resources/8910jt57v?locale=en" TargetMode="External"/><Relationship Id="rId22" Type="http://schemas.openxmlformats.org/officeDocument/2006/relationships/hyperlink" Target="https://resources.ncelp.org/concern/resources/dn39x152w?local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Study</cp:lastModifiedBy>
  <cp:revision>25</cp:revision>
  <dcterms:created xsi:type="dcterms:W3CDTF">2019-06-25T05:54:00Z</dcterms:created>
  <dcterms:modified xsi:type="dcterms:W3CDTF">2019-06-25T08:07:00Z</dcterms:modified>
</cp:coreProperties>
</file>